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3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7"/>
        <w:gridCol w:w="5469"/>
      </w:tblGrid>
      <w:tr>
        <w:trPr>
          <w:trHeight w:val="261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67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pStyle w:val="933"/>
              <w:jc w:val="both"/>
              <w:spacing w:line="240" w:lineRule="auto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69" w:type="dxa"/>
            <w:vAlign w:val="top"/>
            <w:textDirection w:val="lrTb"/>
            <w:noWrap w:val="false"/>
          </w:tcPr>
          <w:p>
            <w:pPr>
              <w:pStyle w:val="910"/>
              <w:ind w:left="0" w:right="1160" w:firstLine="0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УТВЕРЖДАЮ</w:t>
            </w:r>
            <w:r>
              <w:rPr>
                <w:lang w:val="ru-RU"/>
              </w:rPr>
            </w:r>
            <w:r/>
          </w:p>
          <w:p>
            <w:pPr>
              <w:ind w:left="0" w:right="1160" w:firstLine="0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Г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лав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Администрации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поселка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 городского типа</w:t>
            </w: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 Уренгой</w:t>
            </w:r>
            <w:r>
              <w:rPr>
                <w:lang w:val="ru-RU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_______________</w:t>
            </w:r>
            <w:r>
              <w:rPr>
                <w:rFonts w:ascii="Liberation Sans" w:hAnsi="Liberation Sans" w:cs="Liberation Sans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О.В. Якимов</w:t>
            </w:r>
            <w:r>
              <w:rPr>
                <w:lang w:val="ru-RU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___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_____________20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24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г.</w:t>
            </w:r>
            <w:r>
              <w:rPr>
                <w:lang w:val="ru-RU"/>
              </w:rPr>
            </w:r>
            <w:r/>
          </w:p>
          <w:p>
            <w:pPr>
              <w:pStyle w:val="933"/>
              <w:jc w:val="both"/>
              <w:spacing w:line="240" w:lineRule="auto"/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м.п.</w:t>
            </w:r>
            <w:r>
              <w:rPr>
                <w:lang w:val="ru-RU"/>
              </w:rPr>
            </w:r>
            <w:r/>
          </w:p>
        </w:tc>
      </w:tr>
    </w:tbl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left="0" w:right="0" w:firstLine="0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КОН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КУРСНАЯ ДОКУМЕНТАЦИЯ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№ </w:t>
      </w:r>
      <w:r>
        <w:rPr>
          <w:rFonts w:ascii="Liberation Sans" w:hAnsi="Liberation Sans" w:cs="Liberation Sans"/>
          <w:sz w:val="24"/>
          <w:szCs w:val="24"/>
          <w:highlight w:val="none"/>
          <w:lang w:val="ru-RU"/>
        </w:rPr>
        <w:t xml:space="preserve">3</w:t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от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крытого конкурса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 отбору управляющей организации для управления многоквартирным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дом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ами</w:t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left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Уренгой</w:t>
      </w:r>
      <w:r>
        <w:rPr>
          <w:lang w:val="ru-RU"/>
        </w:rPr>
      </w:r>
      <w:r/>
    </w:p>
    <w:p>
      <w:pPr>
        <w:pStyle w:val="933"/>
        <w:spacing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4 год</w:t>
      </w:r>
      <w:r>
        <w:rPr>
          <w:lang w:val="ru-RU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highlight w:val="none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bCs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СОДЕРЖАНИЕ КОНКУРСНОЙ ДОКУМЕНТАЦИИ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Извещение о проведении открытого конкурса;</w:t>
      </w:r>
      <w:r>
        <w:rPr>
          <w:lang w:val="ru-RU"/>
        </w:rPr>
      </w:r>
      <w:r/>
    </w:p>
    <w:p>
      <w:pPr>
        <w:pStyle w:val="910"/>
        <w:ind w:left="851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1. Общие сведения;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2. Порядок предоставления конкурсной документации;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3. Разъяснение положений конкурсной документации и внесение в нее изменений;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4. Порядок подачи заявок на участие в конкурсе;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 Требовани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 участникам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Порядок вскрытия конвертов с заявками на участие в конкурсе; 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Порядок рассмотрения заявок на участие в конкурсе;</w:t>
      </w:r>
      <w:r>
        <w:rPr>
          <w:lang w:val="ru-RU"/>
        </w:rPr>
      </w:r>
      <w:r/>
    </w:p>
    <w:p>
      <w:pPr>
        <w:pStyle w:val="945"/>
        <w:ind w:left="851" w:firstLine="0"/>
        <w:jc w:val="both"/>
        <w:widowControl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Порядок проведения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ind w:left="851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  <w:outlineLvl w:val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Заключение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договора управления многоквартирным домом по результатам конкурса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Форм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заявки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 участие в конкурсе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Приложение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№1);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Форм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доверенности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Приложение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№2);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Форма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расписки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(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Приложение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№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3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Техническ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задание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(Приложение №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4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);</w:t>
      </w:r>
      <w:r>
        <w:rPr>
          <w:lang w:val="ru-RU"/>
        </w:rPr>
      </w:r>
      <w:r/>
    </w:p>
    <w:p>
      <w:pPr>
        <w:pStyle w:val="910"/>
        <w:ind w:left="850" w:right="0" w:firstLine="567"/>
        <w:jc w:val="left"/>
        <w:keepLines w:val="0"/>
        <w:keepNext w:val="0"/>
        <w:tabs>
          <w:tab w:val="num" w:pos="216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Стоимость работ и услуг, периодичность производства работ –предложение участника конкурса (Приложение №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График проведения осмотров (Приложение № 6);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Порядок проведения осмотров (Приложение № 7)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64"/>
        <w:ind w:left="850" w:right="0" w:firstLine="567"/>
        <w:jc w:val="left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sz w:val="24"/>
          <w:szCs w:val="24"/>
          <w:highlight w:val="none"/>
          <w:lang w:val="ru-RU"/>
        </w:rPr>
        <w:t xml:space="preserve">-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Акт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о состоянии общего имущества собственников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помещений в многоквартирном доме,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являющегося объектом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(Приложение № 8)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Проект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договора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многоквартирным домом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Изменения конкурсной документации при наличии таких изменений.</w:t>
      </w:r>
      <w:r>
        <w:rPr>
          <w:lang w:val="ru-RU"/>
        </w:rPr>
      </w:r>
      <w:r/>
    </w:p>
    <w:p>
      <w:pPr>
        <w:pStyle w:val="910"/>
        <w:jc w:val="center"/>
        <w:spacing w:after="60"/>
        <w:widowControl w:val="off"/>
        <w:rPr>
          <w:rFonts w:ascii="Liberation Sans" w:hAnsi="Liberation Sans" w:cs="Liberation Sans"/>
          <w:sz w:val="24"/>
          <w:szCs w:val="24"/>
          <w:lang w:val="ru-RU"/>
        </w:rPr>
        <w:suppressLineNumbers/>
      </w:pPr>
      <w:r>
        <w:rPr>
          <w:rFonts w:ascii="Liberation Sans" w:hAnsi="Liberation Sans" w:cs="Liberation Sans"/>
          <w:b/>
          <w:sz w:val="24"/>
          <w:szCs w:val="24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835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68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6.0pt;height:1.5pt;mso-wrap-distance-left:0.0pt;mso-wrap-distance-top:0.0pt;mso-wrap-distance-right:0.0pt;mso-wrap-distance-bottom:0.0pt;visibility:visible;" fillcolor="#ACA899" stroked="f"/>
            </w:pict>
          </mc:Fallback>
        </mc:AlternateContent>
      </w:r>
      <w:r>
        <w:rPr>
          <w:lang w:val="ru-RU"/>
        </w:rPr>
      </w:r>
      <w:r/>
    </w:p>
    <w:p>
      <w:pPr>
        <w:pStyle w:val="910"/>
        <w:jc w:val="center"/>
        <w:spacing w:after="60"/>
        <w:widowControl w:val="off"/>
        <w:rPr>
          <w:rFonts w:ascii="Liberation Sans" w:hAnsi="Liberation Sans" w:cs="Liberation Sans"/>
          <w:sz w:val="24"/>
          <w:szCs w:val="24"/>
          <w:lang w:val="ru-RU"/>
        </w:rPr>
        <w:suppressLineNumbers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Общее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условия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проведения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конкурса</w:t>
      </w:r>
      <w:r>
        <w:rPr>
          <w:lang w:val="ru-RU"/>
        </w:rPr>
      </w:r>
      <w:r/>
    </w:p>
    <w:p>
      <w:pPr>
        <w:pStyle w:val="910"/>
        <w:jc w:val="center"/>
        <w:spacing w:after="60"/>
        <w:widowControl w:val="off"/>
        <w:rPr>
          <w:rFonts w:ascii="Liberation Sans" w:hAnsi="Liberation Sans" w:cs="Liberation Sans"/>
          <w:caps/>
          <w:sz w:val="24"/>
          <w:szCs w:val="24"/>
          <w:lang w:val="ru-RU"/>
        </w:rPr>
        <w:suppressLineNumbers/>
      </w:pPr>
      <w:r>
        <w:rPr>
          <w:rFonts w:ascii="Liberation Sans" w:hAnsi="Liberation Sans" w:cs="Liberation Sans"/>
          <w:b/>
          <w:sz w:val="24"/>
          <w:szCs w:val="24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59170" cy="12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6059170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477.1pt;height:1.0pt;mso-wrap-distance-left:0.0pt;mso-wrap-distance-top:0.0pt;mso-wrap-distance-right:0.0pt;mso-wrap-distance-bottom:0.0pt;flip:y;visibility:visible;" fillcolor="#ACA899" stroked="f"/>
            </w:pict>
          </mc:Fallback>
        </mc:AlternateContent>
      </w:r>
      <w:r>
        <w:rPr>
          <w:lang w:val="ru-RU"/>
        </w:rPr>
      </w:r>
      <w:r/>
    </w:p>
    <w:p>
      <w:pPr>
        <w:pStyle w:val="910"/>
        <w:jc w:val="center"/>
        <w:spacing w:after="60"/>
        <w:widowControl w:val="off"/>
        <w:rPr>
          <w:rFonts w:ascii="Liberation Sans" w:hAnsi="Liberation Sans" w:cs="Liberation Sans"/>
          <w:b/>
          <w:caps/>
          <w:sz w:val="24"/>
          <w:szCs w:val="24"/>
          <w:lang w:val="ru-RU"/>
        </w:rPr>
        <w:suppressLineNumbers/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spacing w:after="60"/>
        <w:widowControl w:val="off"/>
        <w:rPr>
          <w:rFonts w:ascii="Liberation Sans" w:hAnsi="Liberation Sans" w:cs="Liberation Sans"/>
          <w:b/>
          <w:caps/>
          <w:sz w:val="24"/>
          <w:szCs w:val="24"/>
          <w:lang w:val="ru-RU"/>
        </w:rPr>
        <w:suppressLineNumbers/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1.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Общие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сведения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онкурсная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документация разработана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–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Администрацией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поселка городского типа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Уренгой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Адрес: Ямало-Ненецкий автономный округ, Пуровский район,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пгт. Уренгой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микрорайон 3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тел/факс (349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34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-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30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-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урсная документация содержит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порядок осмотра многоквартирных жилых домов,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требования к порядку изменения обязательств сторон по договору управления многоквартирным домом,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срок начала выполнения управляющей организацией возникших по результатам конкурса обязательств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размер и срок представления обеспече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требование к безопасности работ и услуг, требования к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языку документов и сведений,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форму и способы осуществления собственниками помещений в многоквартирном доме контроля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срок действия договоров управления многоквартирными домами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Конкурсная документация является о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фициальным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документом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,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содержащим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информацию о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б открытом конкурсе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для 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претендентов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, заинтересованных лиц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на участие в конкурсе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, которым может быть любое юридическое лицо независимо от организационно-правовой формы, формы собственности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места нахождения и места происхождения капитала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 или индивидуальный предприниматель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Конкурс проводится на право заключе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ния договоров управления многоквартирным домом либо на право заключения договоров управления несколькими многоквартирными домами. В случае если проводится конкурс на право заключения договоров управления несколькими многоквартирными домами, общая площадь ж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 качестве обеспечения заявки на участие в конкурсе претендент вносит средства на указанный в конкурсной документации счет. 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Размер обеспечения заявки на участие в конк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</w:r>
      <w:r>
        <w:rPr>
          <w:lang w:val="ru-RU"/>
        </w:rPr>
      </w:r>
      <w:r/>
    </w:p>
    <w:p>
      <w:pPr>
        <w:pStyle w:val="910"/>
        <w:numPr>
          <w:ilvl w:val="0"/>
          <w:numId w:val="11"/>
        </w:numPr>
        <w:ind w:left="0" w:firstLine="426"/>
        <w:jc w:val="center"/>
        <w:keepLines w:val="0"/>
        <w:keepNext w:val="0"/>
        <w:spacing w:after="60"/>
        <w:tabs>
          <w:tab w:val="left" w:pos="567" w:leader="none"/>
          <w:tab w:val="left" w:pos="709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Порядок предоставления конкурсной документации</w:t>
      </w:r>
      <w:r>
        <w:rPr>
          <w:lang w:val="ru-RU"/>
        </w:rPr>
      </w:r>
      <w:r/>
    </w:p>
    <w:p>
      <w:pPr>
        <w:pStyle w:val="910"/>
        <w:ind w:left="426"/>
        <w:keepLines w:val="0"/>
        <w:keepNext w:val="0"/>
        <w:spacing w:after="60"/>
        <w:tabs>
          <w:tab w:val="left" w:pos="567" w:leader="none"/>
          <w:tab w:val="left" w:pos="709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67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Со дня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размещения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официальном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сайте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Администрации поселка городского типа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Уренгой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 на официальном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сайте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по адресу: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www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torgi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gov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ru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извещения о проведении открытого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организатор конкурса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 основании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заявления любого заинтересованного лица, поданного в письменной форме, в течение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двух рабочих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дней со дня получения соответствующего заявления предостав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ляет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лицу конкурсную документацию в порядке, указанном в извещении о проведении открытого конкурса.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онкурсная документация предоставляется в форме электронного документа. Предоставление конкурсной документации в форме электронного документа осуществляется без взимания платы.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67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Непредставление полных сведений и документов, требуемых по конкурсной документации, а также представле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ние недостоверных сведений или подачи заявки, не отвечающей требованиям, содержащихся в конкурсной документации, является риском претендента на участие в конкурсе, подавшего такую заявку, который может привести к отклонению его заявки конкурсной комиссией.</w:t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39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Конкурсная документация, утверждаемая организатором конкурса, включает в себя: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1) акт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2) реквизиты банковского счета для перечисления средств в качестве обеспечения заявки на участие в конкурсе;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bookmarkStart w:id="0" w:name="P180"/>
      <w:r>
        <w:rPr>
          <w:rFonts w:ascii="Liberation Sans" w:hAnsi="Liberation Sans" w:cs="Liberation Sans"/>
          <w:sz w:val="24"/>
          <w:szCs w:val="24"/>
          <w:lang w:val="ru-RU"/>
        </w:rPr>
      </w:r>
      <w:bookmarkEnd w:id="0"/>
      <w:r>
        <w:rPr>
          <w:rFonts w:ascii="Liberation Sans" w:hAnsi="Liberation Sans" w:cs="Liberation Sans"/>
          <w:sz w:val="24"/>
          <w:szCs w:val="24"/>
          <w:lang w:val="ru-RU"/>
        </w:rPr>
        <w:t xml:space="preserve">4) перечень работ и услуг, устанавливаемый организ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 HYPERLINK "consultantplus://offline/ref=B1164EE7C8D64D345285E07426F9C92784759BAE0AE4CDC25B994543A9BFE84472FBAC32308D642B1F835F153425D515DAC4FA1C84FB24BCz4HCE"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Style w:val="920"/>
          <w:rFonts w:ascii="Liberation Sans" w:hAnsi="Liberation Sans" w:cs="Liberation Sans"/>
          <w:sz w:val="24"/>
          <w:szCs w:val="24"/>
          <w:lang w:val="ru-RU"/>
        </w:rPr>
        <w:t xml:space="preserve">минимальном перечне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соответствии с перечнем работ и услуг самостоятельно определяет расчетную стоимость каждой из работ и услуг;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 Пр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требования к участникам конкурса;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форма заявки на участие в конкурсе;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мещений в многоквартирном доме и (или) лицами, принявшими помещения, и управляющей организацией.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размер и срок представления обеспечен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ресурсоснабжающим организациям, а также в случае причинения управляющей организацией вреда общему имуществу;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3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право собственника помещения в 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4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Б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ольшинство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 HYPERLINK "consultantplus://offline/ref=B1164EE7C8D64D345285E07426F9C92784759EA504E1CDC25B994543A9BFE84472FBAC32308C642A1F835F153425D515DAC4FA1C84FB24BCz4HCE"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Style w:val="920"/>
          <w:rFonts w:ascii="Liberation Sans" w:hAnsi="Liberation Sans" w:cs="Liberation Sans"/>
          <w:sz w:val="24"/>
          <w:szCs w:val="24"/>
          <w:lang w:val="ru-RU"/>
        </w:rPr>
        <w:t xml:space="preserve">статьей 164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Жилищного кодекса Российской Федерации, с лицами, осуществляющими соответствующие виды деятельности;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оварищество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ругая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управляющая организация, выбранная на основании решения общего собрания о выборе способа управления многоквартирным домом, созы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ругая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  <w:r>
        <w:rPr>
          <w:lang w:val="ru-RU"/>
        </w:rPr>
      </w:r>
      <w:r/>
    </w:p>
    <w:p>
      <w:pPr>
        <w:pStyle w:val="945"/>
        <w:ind w:firstLine="539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проект договора управления многоквартирным домом, составленный в соответствии со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 HYPERLINK "consultantplus://offline/ref=B1164EE7C8D64D345285E07426F9C92784759EA504E1CDC25B994543A9BFE84472FBAC32308D6D221E835F153425D515DAC4FA1C84FB24BCz4HCE"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Style w:val="920"/>
          <w:rFonts w:ascii="Liberation Sans" w:hAnsi="Liberation Sans" w:cs="Liberation Sans"/>
          <w:sz w:val="24"/>
          <w:szCs w:val="24"/>
          <w:lang w:val="ru-RU"/>
        </w:rPr>
        <w:t xml:space="preserve">статьей 162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Жилищного кодекса Российской Федерации (далее - проект договора управления многоквартирным домом).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5"/>
        <w:numPr>
          <w:ilvl w:val="0"/>
          <w:numId w:val="11"/>
        </w:numPr>
        <w:ind w:left="0" w:firstLine="0"/>
        <w:jc w:val="center"/>
        <w:widowControl/>
        <w:tabs>
          <w:tab w:val="left" w:pos="426" w:leader="none"/>
          <w:tab w:val="left" w:pos="709" w:leader="none"/>
          <w:tab w:val="left" w:pos="851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Разъяснение положений конкурсной документации </w:t>
      </w:r>
      <w:r>
        <w:rPr>
          <w:lang w:val="ru-RU"/>
        </w:rPr>
      </w:r>
      <w:r/>
    </w:p>
    <w:p>
      <w:pPr>
        <w:pStyle w:val="945"/>
        <w:ind w:firstLine="0"/>
        <w:jc w:val="center"/>
        <w:widowControl/>
        <w:tabs>
          <w:tab w:val="left" w:pos="426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и внесение в неЁ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 изменений</w:t>
      </w:r>
      <w:r>
        <w:rPr>
          <w:lang w:val="ru-RU"/>
        </w:rPr>
      </w:r>
      <w:r/>
    </w:p>
    <w:p>
      <w:pPr>
        <w:pStyle w:val="910"/>
        <w:jc w:val="both"/>
        <w:shd w:val="clear" w:color="auto" w:fill="ffffff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Любое заинтересованное лицо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вправе направить в письменной форме,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организатору конкурса запрос о разъяснении положений конкурсной документации. В течен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 адресу: 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www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torgi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gov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ru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с указанием предмета запроса, но без указания лица, от которого поступил запрос.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 позднее чем за 15 дней до даты окончания срока подачи заявок на участие в конкурсе. 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 адресу: 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www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torgi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gov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.</w:t>
      </w:r>
      <w:r>
        <w:rPr>
          <w:rFonts w:ascii="Liberation Sans" w:hAnsi="Liberation Sans" w:cs="Liberation Sans"/>
          <w:color w:val="0000ff"/>
          <w:sz w:val="24"/>
          <w:szCs w:val="24"/>
          <w:u w:val="single"/>
          <w:lang w:val="ru-RU"/>
        </w:rPr>
        <w:t xml:space="preserve">ru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4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. Порядок подачи заявок на участие в конкурсе</w:t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4.1. Для участия в конкурсе заинтересованное лицо подает заявку на участие в конкурсе в </w:t>
      </w:r>
      <w:r>
        <w:rPr>
          <w:rFonts w:ascii="Liberation Sans" w:hAnsi="Liberation Sans" w:eastAsia="Calibri" w:cs="Liberation Sans"/>
          <w:sz w:val="24"/>
          <w:szCs w:val="24"/>
          <w:lang w:val="ru-RU" w:eastAsia="en-US"/>
        </w:rPr>
        <w:t xml:space="preserve">место и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срок, указанный в извещение о проведении конкурса по форме, которая установлена в настоящей конкурсной документации (Форма №1 приложение к конкурсной документации).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Срок подачи заявок должен составлять не менее 25 дней.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При подаче заявки на участие в конкурсе заинтересованное лицо дает согласие на вкл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4.2. Заинтересованное лицо подает заявку на участие в конкурсе в письменной форме на фирменном бланке в запечатанном конверте. При этом на таком конверте указывается наименование открытого конкурса (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номер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ло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та), на участие в котором подается данная заявка.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– индивидуального предпринимателя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Конверт должен быть адресован по адресу: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Ямало-Ненецкий автономный округ, Пуровский район,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пгт.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Уренгой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,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микрорайон 3, дом 21а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24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83185</wp:posOffset>
                </wp:positionV>
                <wp:extent cx="5971540" cy="2387839"/>
                <wp:effectExtent l="6350" t="6350" r="6350" b="63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5971539" cy="238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33"/>
                              <w:ind w:left="3261" w:right="81"/>
                              <w:jc w:val="left"/>
                              <w:spacing w:line="240" w:lineRule="auto"/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Заявка на участие в открытом конкурсе по отбору управляющей организации для 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управления многоквартирным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и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дом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ами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ЛОТ № 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1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, 2, 3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/>
                            <w:r/>
                          </w:p>
                          <w:p>
                            <w:pPr>
                              <w:pStyle w:val="924"/>
                              <w:rPr>
                                <w:highlight w:val="white"/>
                              </w:rPr>
                            </w:pPr>
                            <w:r>
                              <w:t xml:space="preserve">«Изв</w:t>
                            </w:r>
                            <w:r>
                              <w:rPr>
                                <w:highlight w:val="white"/>
                              </w:rPr>
                              <w:t xml:space="preserve">ещение о проведении конкурса </w:t>
                            </w:r>
                            <w:r>
                              <w:rPr>
                                <w:bCs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highlight w:val="white"/>
                              </w:rPr>
                            </w: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92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highlight w:val="white"/>
                              </w:rPr>
                              <w:t xml:space="preserve">от «07</w:t>
                            </w:r>
                            <w:r>
                              <w:rPr>
                                <w:highlight w:val="white"/>
                              </w:rPr>
                              <w:t xml:space="preserve">»</w:t>
                            </w:r>
                            <w:r>
                              <w:rPr>
                                <w:highlight w:val="white"/>
                              </w:rPr>
                              <w:t xml:space="preserve"> мая</w:t>
                            </w:r>
                            <w:r>
                              <w:rPr>
                                <w:highlight w:val="white"/>
                              </w:rPr>
                              <w:t xml:space="preserve"> 20</w:t>
                            </w:r>
                            <w:r>
                              <w:rPr>
                                <w:highlight w:val="white"/>
                              </w:rPr>
                              <w:t xml:space="preserve">24</w:t>
                            </w:r>
                            <w:r>
                              <w:rPr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highlight w:val="white"/>
                              </w:rPr>
                              <w:t xml:space="preserve">г.»</w:t>
                            </w: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92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highlight w:val="white"/>
                              </w:rPr>
                            </w: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92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highlight w:val="white"/>
                              </w:rPr>
                              <w:t xml:space="preserve">«НЕ ВСКРЫВАТЬ ДО 1</w:t>
                            </w:r>
                            <w:r>
                              <w:rPr>
                                <w:highlight w:val="white"/>
                              </w:rPr>
                              <w:t xml:space="preserve">2</w:t>
                            </w:r>
                            <w:r>
                              <w:rPr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highlight w:val="white"/>
                              </w:rPr>
                              <w:t xml:space="preserve">часов </w:t>
                            </w:r>
                            <w:r>
                              <w:rPr>
                                <w:highlight w:val="white"/>
                              </w:rPr>
                              <w:t xml:space="preserve">0</w:t>
                            </w:r>
                            <w:r>
                              <w:rPr>
                                <w:highlight w:val="white"/>
                              </w:rPr>
                              <w:t xml:space="preserve">0 минут </w:t>
                            </w: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924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highlight w:val="white"/>
                              </w:rPr>
                              <w:t xml:space="preserve">местного </w:t>
                            </w:r>
                            <w:r>
                              <w:rPr>
                                <w:highlight w:val="white"/>
                              </w:rPr>
                              <w:t xml:space="preserve">времени «10</w:t>
                            </w:r>
                            <w:r>
                              <w:rPr>
                                <w:highlight w:val="white"/>
                              </w:rPr>
                              <w:t xml:space="preserve">»</w:t>
                            </w:r>
                            <w:r>
                              <w:rPr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highlight w:val="white"/>
                              </w:rPr>
                              <w:t xml:space="preserve">июня 20</w:t>
                            </w:r>
                            <w:r>
                              <w:rPr>
                                <w:highlight w:val="white"/>
                              </w:rPr>
                              <w:t xml:space="preserve">24</w:t>
                            </w:r>
                            <w:r>
                              <w:rPr>
                                <w:highlight w:val="white"/>
                              </w:rPr>
                              <w:t xml:space="preserve"> г.»</w:t>
                            </w:r>
                            <w:r>
                              <w:rPr>
                                <w:highlight w:val="white"/>
                              </w:rPr>
                            </w:r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spacing w:val="-5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spacing w:val="-5"/>
                                <w:szCs w:val="24"/>
                                <w:highlight w:val="green"/>
                              </w:rPr>
                            </w:r>
                            <w:r/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Cs w:val="24"/>
                              </w:rPr>
                              <w:t xml:space="preserve">Кому: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  <w:t xml:space="preserve">Организатору конкурса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Cs w:val="24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Администрацию </w:t>
                            </w:r>
                            <w:r>
                              <w:rPr>
                                <w:i/>
                              </w:rPr>
                              <w:t xml:space="preserve">поселка городского типа</w:t>
                            </w:r>
                            <w:r>
                              <w:rPr>
                                <w:i/>
                              </w:rPr>
                              <w:t xml:space="preserve"> Уренгой</w:t>
                            </w:r>
                            <w:r>
                              <w:rPr>
                                <w:i/>
                              </w:rPr>
                              <w:t xml:space="preserve">.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i/>
                                <w:caps/>
                                <w:dstrike/>
                                <w:color w:val="ffffff"/>
                              </w:rPr>
                            </w:pPr>
                            <w:r>
                              <w:t xml:space="preserve">Куда: </w:t>
                            </w:r>
                            <w:r>
                              <w:rPr>
                                <w:i/>
                              </w:rPr>
                              <w:t xml:space="preserve">Ямало-Ненецкий автономный округ, Пуровский район, </w:t>
                            </w:r>
                            <w:r>
                              <w:rPr>
                                <w:i/>
                              </w:rPr>
                              <w:t xml:space="preserve">пгт.Уренгой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 xml:space="preserve">микрорайон 3, дом 21а</w:t>
                            </w:r>
                            <w:r>
                              <w:rPr>
                                <w:i/>
                                <w:caps/>
                                <w:dstrike/>
                                <w:color w:val="ffffff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524288;o:allowoverlap:true;o:allowincell:true;mso-position-horizontal-relative:text;margin-left:7.3pt;mso-position-horizontal:absolute;mso-position-vertical-relative:text;margin-top:6.5pt;mso-position-vertical:absolute;width:470.2pt;height:188.0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933"/>
                        <w:ind w:left="3261" w:right="81"/>
                        <w:jc w:val="left"/>
                        <w:spacing w:line="240" w:lineRule="auto"/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Заявка на участие в открытом конкурсе по отбору управляющей организации для 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управления многоквартирным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и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 дом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ами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  ЛОТ № 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1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, 2, 3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/>
                      <w:r/>
                    </w:p>
                    <w:p>
                      <w:pPr>
                        <w:pStyle w:val="924"/>
                        <w:rPr>
                          <w:highlight w:val="white"/>
                        </w:rPr>
                      </w:pPr>
                      <w:r>
                        <w:t xml:space="preserve">«Изв</w:t>
                      </w:r>
                      <w:r>
                        <w:rPr>
                          <w:highlight w:val="white"/>
                        </w:rPr>
                        <w:t xml:space="preserve">ещение о проведении конкурса </w:t>
                      </w:r>
                      <w:r>
                        <w:rPr>
                          <w:bCs/>
                          <w:highlight w:val="white"/>
                        </w:rPr>
                        <w:t xml:space="preserve"> </w:t>
                      </w:r>
                      <w:r>
                        <w:rPr>
                          <w:bCs/>
                          <w:highlight w:val="white"/>
                        </w:rPr>
                      </w:r>
                      <w:r>
                        <w:rPr>
                          <w:highlight w:val="white"/>
                        </w:rPr>
                      </w:r>
                    </w:p>
                    <w:p>
                      <w:pPr>
                        <w:pStyle w:val="924"/>
                        <w:rPr>
                          <w:highlight w:val="white"/>
                        </w:rPr>
                      </w:pPr>
                      <w:r>
                        <w:rPr>
                          <w:highlight w:val="white"/>
                        </w:rPr>
                        <w:t xml:space="preserve">от «07</w:t>
                      </w:r>
                      <w:r>
                        <w:rPr>
                          <w:highlight w:val="white"/>
                        </w:rPr>
                        <w:t xml:space="preserve">»</w:t>
                      </w:r>
                      <w:r>
                        <w:rPr>
                          <w:highlight w:val="white"/>
                        </w:rPr>
                        <w:t xml:space="preserve"> мая</w:t>
                      </w:r>
                      <w:r>
                        <w:rPr>
                          <w:highlight w:val="white"/>
                        </w:rPr>
                        <w:t xml:space="preserve"> 20</w:t>
                      </w:r>
                      <w:r>
                        <w:rPr>
                          <w:highlight w:val="white"/>
                        </w:rPr>
                        <w:t xml:space="preserve">24</w:t>
                      </w:r>
                      <w:r>
                        <w:rPr>
                          <w:highlight w:val="white"/>
                        </w:rPr>
                        <w:t xml:space="preserve"> </w:t>
                      </w:r>
                      <w:r>
                        <w:rPr>
                          <w:highlight w:val="white"/>
                        </w:rPr>
                        <w:t xml:space="preserve">г.»</w:t>
                      </w:r>
                      <w:r>
                        <w:rPr>
                          <w:highlight w:val="white"/>
                        </w:rPr>
                      </w:r>
                    </w:p>
                    <w:p>
                      <w:pPr>
                        <w:pStyle w:val="924"/>
                        <w:rPr>
                          <w:highlight w:val="white"/>
                        </w:rPr>
                      </w:pPr>
                      <w:r>
                        <w:rPr>
                          <w:highlight w:val="white"/>
                        </w:rPr>
                      </w:r>
                      <w:r>
                        <w:rPr>
                          <w:highlight w:val="white"/>
                        </w:rPr>
                      </w:r>
                    </w:p>
                    <w:p>
                      <w:pPr>
                        <w:pStyle w:val="924"/>
                        <w:rPr>
                          <w:highlight w:val="white"/>
                        </w:rPr>
                      </w:pPr>
                      <w:r>
                        <w:rPr>
                          <w:highlight w:val="white"/>
                        </w:rPr>
                        <w:t xml:space="preserve">«НЕ ВСКРЫВАТЬ ДО 1</w:t>
                      </w:r>
                      <w:r>
                        <w:rPr>
                          <w:highlight w:val="white"/>
                        </w:rPr>
                        <w:t xml:space="preserve">2</w:t>
                      </w:r>
                      <w:r>
                        <w:rPr>
                          <w:highlight w:val="white"/>
                        </w:rPr>
                        <w:t xml:space="preserve"> </w:t>
                      </w:r>
                      <w:r>
                        <w:rPr>
                          <w:highlight w:val="white"/>
                        </w:rPr>
                        <w:t xml:space="preserve">часов </w:t>
                      </w:r>
                      <w:r>
                        <w:rPr>
                          <w:highlight w:val="white"/>
                        </w:rPr>
                        <w:t xml:space="preserve">0</w:t>
                      </w:r>
                      <w:r>
                        <w:rPr>
                          <w:highlight w:val="white"/>
                        </w:rPr>
                        <w:t xml:space="preserve">0 минут </w:t>
                      </w:r>
                      <w:r>
                        <w:rPr>
                          <w:highlight w:val="white"/>
                        </w:rPr>
                      </w:r>
                    </w:p>
                    <w:p>
                      <w:pPr>
                        <w:pStyle w:val="924"/>
                        <w:rPr>
                          <w:highlight w:val="white"/>
                        </w:rPr>
                      </w:pPr>
                      <w:r>
                        <w:rPr>
                          <w:highlight w:val="white"/>
                        </w:rPr>
                        <w:t xml:space="preserve">местного </w:t>
                      </w:r>
                      <w:r>
                        <w:rPr>
                          <w:highlight w:val="white"/>
                        </w:rPr>
                        <w:t xml:space="preserve">времени «10</w:t>
                      </w:r>
                      <w:r>
                        <w:rPr>
                          <w:highlight w:val="white"/>
                        </w:rPr>
                        <w:t xml:space="preserve">»</w:t>
                      </w:r>
                      <w:r>
                        <w:rPr>
                          <w:highlight w:val="white"/>
                        </w:rPr>
                        <w:t xml:space="preserve"> </w:t>
                      </w:r>
                      <w:r>
                        <w:rPr>
                          <w:highlight w:val="white"/>
                        </w:rPr>
                        <w:t xml:space="preserve">июня 20</w:t>
                      </w:r>
                      <w:r>
                        <w:rPr>
                          <w:highlight w:val="white"/>
                        </w:rPr>
                        <w:t xml:space="preserve">24</w:t>
                      </w:r>
                      <w:r>
                        <w:rPr>
                          <w:highlight w:val="white"/>
                        </w:rPr>
                        <w:t xml:space="preserve"> г.»</w:t>
                      </w:r>
                      <w:r>
                        <w:rPr>
                          <w:highlight w:val="white"/>
                        </w:rPr>
                      </w:r>
                    </w:p>
                    <w:p>
                      <w:pPr>
                        <w:pStyle w:val="910"/>
                        <w:ind w:left="3261"/>
                        <w:rPr>
                          <w:spacing w:val="-5"/>
                          <w:szCs w:val="24"/>
                          <w:highlight w:val="green"/>
                        </w:rPr>
                      </w:pPr>
                      <w:r>
                        <w:rPr>
                          <w:spacing w:val="-5"/>
                          <w:szCs w:val="24"/>
                          <w:highlight w:val="green"/>
                        </w:rPr>
                      </w:r>
                      <w:r/>
                    </w:p>
                    <w:p>
                      <w:pPr>
                        <w:pStyle w:val="910"/>
                        <w:ind w:left="3261"/>
                        <w:rPr>
                          <w:i/>
                          <w:color w:val="000000"/>
                          <w:spacing w:val="-5"/>
                          <w:szCs w:val="24"/>
                        </w:rPr>
                      </w:pPr>
                      <w:r>
                        <w:rPr>
                          <w:color w:val="000000"/>
                          <w:spacing w:val="-5"/>
                          <w:szCs w:val="24"/>
                        </w:rPr>
                        <w:t xml:space="preserve">Кому:</w:t>
                      </w:r>
                      <w:r>
                        <w:rPr>
                          <w:b/>
                          <w:color w:val="000000"/>
                          <w:spacing w:val="-5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5"/>
                          <w:szCs w:val="24"/>
                        </w:rPr>
                        <w:t xml:space="preserve">Организатору конкурса</w:t>
                      </w:r>
                      <w:r>
                        <w:rPr>
                          <w:b/>
                          <w:color w:val="000000"/>
                          <w:spacing w:val="-5"/>
                          <w:szCs w:val="24"/>
                        </w:rPr>
                        <w:t xml:space="preserve"> -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Администрацию </w:t>
                      </w:r>
                      <w:r>
                        <w:rPr>
                          <w:i/>
                        </w:rPr>
                        <w:t xml:space="preserve">поселка городского типа</w:t>
                      </w:r>
                      <w:r>
                        <w:rPr>
                          <w:i/>
                        </w:rPr>
                        <w:t xml:space="preserve"> Уренгой</w:t>
                      </w:r>
                      <w:r>
                        <w:rPr>
                          <w:i/>
                        </w:rPr>
                        <w:t xml:space="preserve">.</w:t>
                      </w:r>
                      <w:r>
                        <w:rPr>
                          <w:i/>
                          <w:color w:val="000000"/>
                          <w:spacing w:val="-5"/>
                          <w:szCs w:val="24"/>
                        </w:rPr>
                        <w:t xml:space="preserve"> </w:t>
                      </w:r>
                      <w:r/>
                    </w:p>
                    <w:p>
                      <w:pPr>
                        <w:pStyle w:val="910"/>
                        <w:ind w:left="3261"/>
                        <w:rPr>
                          <w:i/>
                          <w:caps/>
                          <w:dstrike/>
                          <w:color w:val="ffffff"/>
                        </w:rPr>
                      </w:pPr>
                      <w:r>
                        <w:t xml:space="preserve">Куда: </w:t>
                      </w:r>
                      <w:r>
                        <w:rPr>
                          <w:i/>
                        </w:rPr>
                        <w:t xml:space="preserve">Ямало-Ненецкий автономный округ, Пуровский район, </w:t>
                      </w:r>
                      <w:r>
                        <w:rPr>
                          <w:i/>
                        </w:rPr>
                        <w:t xml:space="preserve">пгт.Уренгой</w:t>
                      </w:r>
                      <w:r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 xml:space="preserve">микрорайон 3, дом 21а</w:t>
                      </w:r>
                      <w:r>
                        <w:rPr>
                          <w:i/>
                          <w:caps/>
                          <w:dstrike/>
                          <w:color w:val="ffffff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right="-2"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ans" w:hAnsi="Liberation Sans" w:cs="Liberation Sans"/>
          <w:b w:val="0"/>
          <w:sz w:val="24"/>
          <w:szCs w:val="24"/>
          <w:lang w:val="ru-RU"/>
        </w:rPr>
      </w:pPr>
      <w:r>
        <w:rPr>
          <w:rFonts w:ascii="Liberation Sans" w:hAnsi="Liberation Sans" w:cs="Liberation Sans"/>
          <w:b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ind w:firstLine="539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highlight w:val="none"/>
          <w:lang w:val="ru-RU"/>
        </w:rPr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В случае предоставления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претендентом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конверта с изменённой заявкой на участие в конкурсе, на конверте дополнительно следует указать слово «изменение». 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4.3. </w:t>
      </w:r>
      <w:r>
        <w:rPr>
          <w:rStyle w:val="931"/>
          <w:rFonts w:ascii="Liberation Sans" w:hAnsi="Liberation Sans" w:cs="Liberation Sans"/>
          <w:sz w:val="24"/>
          <w:szCs w:val="24"/>
          <w:lang w:val="ru-RU"/>
        </w:rPr>
        <w:t xml:space="preserve">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нормативно-правовых актов.</w:t>
      </w:r>
      <w:r>
        <w:rPr>
          <w:rStyle w:val="931"/>
          <w:rFonts w:ascii="Liberation Sans" w:hAnsi="Liberation Sans" w:cs="Liberation Sans"/>
          <w:b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Сведения, которые содержатся в заявках не должны иметь дв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смысленных толкований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и содержать разумный подход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 выполняемым работам и оказываемым услугам по отношению к объекту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Подчистки и исправления в заявке на участие в конкурсе и в предоставленных документах не допускаются, все предоставленные документы должны иметь четкую печать текстов.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Все документы, представляемые в составе заявки на участие в конкурсе, должны быть заполнены в соответствии с требованиями конкурсной документации и действующих нормативно-правовых актов.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Заявка на участие в конкурсе должна быть подписана руководителем или лицом, его замещающим и заверена печатью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(юридического лица).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Все документы, представленные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претендентом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составе заявки на участие в конкурсе должны быть подписаны руководит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лями (уполномоченными лицами) органов и организаций и скреплены соответствующими печатями, все страницы представленных документов должны быть пронумерованы.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5. Требования к участникам конкурса</w:t>
      </w:r>
      <w:r>
        <w:rPr>
          <w:lang w:val="ru-RU"/>
        </w:rPr>
      </w:r>
      <w:r/>
    </w:p>
    <w:p>
      <w:pPr>
        <w:pStyle w:val="910"/>
        <w:jc w:val="center"/>
        <w:shd w:val="clear" w:color="auto" w:fill="ffffff"/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5.1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Заявка на участие в конкурсе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должна содержать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: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1) сведения и документы о претенденте: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наименование, организационно-правовую форму, место нахождения, почтовый адрес - для юридического лица;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фамилию, имя, отчество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(при наличии)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, данные документа, удостоверяющего личность, место жительства - для индивидуального предпринимателя;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номер телефона;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выписку из Единого государственного реестра юридических лиц - для юридического лица;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выписку из Единого государственного реестра индивидуальных предпринимателей - для индивидуального предпринимателя;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заявку на участие в конкурсе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реквизиты банковского счета для возврата средств, внесенных в качестве обеспечения заявки на участие в конкурсе;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2) документы, подтверждающие соответствие претендента установленным требованиям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федеральных законов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для участия в конкурсе, или заверенные в установленном порядке копии таких документов: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документы, подтверждающие внесение средств в качестве обеспечения заявки на участие в конкурсе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(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оригинальное платежное поручение или оригинальную выписку из банка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)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копию документов, подтверждающих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копии утвержденного бухгалтерского баланса за последний отчетный период;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отсутствие у претендента задолженности 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внесение претендентом на счет, указанный в конкурсной документации, средств в качестве обеспечения 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  <w:r>
        <w:rPr>
          <w:lang w:val="ru-RU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;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При этом под кредиторской задолженностью в целях применения настоящего подпункта понимается совокупность обязательств претендента (кр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bookmarkStart w:id="1" w:name="P106"/>
      <w:r>
        <w:rPr>
          <w:rFonts w:ascii="Liberation Sans" w:hAnsi="Liberation Sans" w:cs="Liberation Sans"/>
          <w:sz w:val="24"/>
          <w:szCs w:val="24"/>
          <w:lang w:val="ru-RU"/>
        </w:rPr>
      </w:r>
      <w:bookmarkEnd w:id="1"/>
      <w:r>
        <w:rPr>
          <w:rFonts w:ascii="Liberation Sans" w:hAnsi="Liberation Sans" w:cs="Liberation Sans"/>
          <w:sz w:val="24"/>
          <w:szCs w:val="24"/>
          <w:lang w:val="ru-RU"/>
        </w:rPr>
        <w:t xml:space="preserve">-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3)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ения;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4) согласие претендента на включение его в перечень организаций для управления многоквартирным домом.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Представленные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претендентом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заявки на участие в конкурсе 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документы,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претенденту и (или)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участнику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не возвращаются 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хранятся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организатором конкурса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три года.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5.3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вправе подать только одну заявку на участие в конкурсе в отношении каждого лота.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5.4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Прием заявок на участие в конкурсе прекращается в день вскрытия конвертов с заявками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непосредственно перед вскрытием конвертов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Претенденты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подавшие заявки на участие в конкурсе, обязаны обеспечить конфиденциальность сведений, содержащихся в заявках до вскрытия конвертов с заявками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5.6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Претендент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подавший заявку на участие в конкурсе, вправе изменить или отозвать заявку на участие в конкурсе в любое время до момента вскрытия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конкурсной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комиссией конвертов с заявками на участие в конкурсе.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В случае если по окончании срока подачи заявок на участие в конкурсе подана только одна заявка, она рассматривается в порядке, установленном разделом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настоящ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ей конкурсной документации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Каждая заявка на участие в конкурсе, поступившая в установленный в извещении о проведении конкурса срок, регистрируется организатором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журнале заявок (указывается наименование, организационно-правовая форма - для юридического лица, фамилия, имя и отчество (при наличии) - для инд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(Форма №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3 приложение к конкурсной документации).</w:t>
      </w:r>
      <w:r>
        <w:rPr>
          <w:lang w:val="ru-RU"/>
        </w:rPr>
      </w:r>
      <w:r/>
    </w:p>
    <w:p>
      <w:pPr>
        <w:pStyle w:val="930"/>
        <w:ind w:left="0" w:firstLine="540"/>
        <w:jc w:val="both"/>
        <w:keepLines w:val="0"/>
        <w:keepNext w:val="0"/>
        <w:spacing w:after="0" w:line="240" w:lineRule="auto"/>
        <w:widowControl w:val="off"/>
        <w:tabs>
          <w:tab w:val="num" w:pos="96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несет все расходы, связанные с подготовкой заявки и участием в конкурсе, 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организатор конкурса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 отвечает и не имеет обязательств, в связи с этими расходами независимо от результатов конкурса.</w:t>
      </w:r>
      <w:r>
        <w:rPr>
          <w:lang w:val="ru-RU"/>
        </w:rPr>
      </w:r>
      <w:r/>
    </w:p>
    <w:p>
      <w:pPr>
        <w:pStyle w:val="930"/>
        <w:ind w:left="0" w:firstLine="540"/>
        <w:jc w:val="both"/>
        <w:keepLines w:val="0"/>
        <w:keepNext w:val="0"/>
        <w:spacing w:after="0" w:line="240" w:lineRule="auto"/>
        <w:widowControl w:val="off"/>
        <w:tabs>
          <w:tab w:val="num" w:pos="96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.10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 HYPERLINK "consultantplus://offline/ref=B1164EE7C8D64D345285E07426F9C92784759EA504E1CDC25B994543A9BFE84472FBAC32308C602315835F153425D515DAC4FA1C84FB24BCz4HCE"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Fonts w:ascii="Liberation Sans" w:hAnsi="Liberation Sans" w:cs="Liberation Sans"/>
          <w:color w:val="0000ff"/>
          <w:sz w:val="24"/>
          <w:szCs w:val="24"/>
          <w:lang w:val="ru-RU"/>
        </w:rPr>
        <w:t xml:space="preserve">частью 3 статьи 156</w:t>
      </w:r>
      <w:r>
        <w:rPr>
          <w:rFonts w:ascii="Liberation Sans" w:hAnsi="Liberation Sans" w:cs="Liberation Sans"/>
          <w:color w:val="0000ff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Жилищного кодекса Российской Федерации, более чем в 1,5 раза.</w:t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tabs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tabs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Порядок вскрытия конвертов с заявками на участие</w:t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в конкурсе</w:t>
      </w:r>
      <w:r>
        <w:rPr>
          <w:lang w:val="ru-RU"/>
        </w:rPr>
      </w:r>
      <w:r/>
    </w:p>
    <w:p>
      <w:pPr>
        <w:pStyle w:val="930"/>
        <w:ind w:left="0" w:firstLine="567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.1. Публично в день,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время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 в месте, указанные в извещении о проведении открытого конкурса, комиссией вскрываются конверты с заявками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2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Любой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 и (или) представитель претендента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присутствующий при вскрытии конвертов с заявками на участие в конкурсе, вправе осуществлять аудио- и видеозапись вскрытия конвертов и открытия доступа к заявкам.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3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Претенденты или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4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Конкурсная комиссия вскрывает все конверты с заявками на участие в конкурсе, которые поступили организатору конкурса.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5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Наименование (для юридического лица), фамилия, имя, отчество (при наличии) (для индивидуального предпринимателя) каждого претендента, ко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6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Конверты с заявками на участие в конкурсе, полученные после начала процедуры вскрытия конвертов, в день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r>
        <w:rPr>
          <w:lang w:val="ru-RU"/>
        </w:rPr>
      </w:r>
      <w:r/>
    </w:p>
    <w:p>
      <w:pPr>
        <w:pStyle w:val="930"/>
        <w:ind w:left="0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0"/>
        <w:ind w:left="0"/>
        <w:jc w:val="center"/>
        <w:keepLines w:val="0"/>
        <w:keepNext w:val="0"/>
        <w:spacing w:after="0" w:line="240" w:lineRule="auto"/>
        <w:widowControl w:val="off"/>
        <w:tabs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b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 Порядок рассмотрения заявок на участие в конкурсе</w:t>
      </w:r>
      <w:r>
        <w:rPr>
          <w:lang w:val="ru-RU"/>
        </w:rPr>
      </w:r>
      <w:r/>
    </w:p>
    <w:p>
      <w:pPr>
        <w:pStyle w:val="930"/>
        <w:ind w:left="0" w:firstLine="567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.1.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Конкурсная комиссия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в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срок, указанный в извещении о проведении конкурса,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оценивает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и рассматривает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заявки на участие в конкурсе на соответствие требованиям,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установленным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настоящей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конкурсной документацией, а также на соответствие претендентов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следующим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требованиям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: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подтверждающиеся копиями документов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указанных в части 2 пункта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5.1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настоящей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конкурной документации.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4) отсутствие у претендента задолженности 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При этом под кредиторской задолженностью в целях применения настоящего подпункта понимается совокупность обязательств претендента (кр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6) внесение претендентом на счет, указанный в настоящей конкурсной документации, средств в качестве обеспечения 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.2. На основании результатов рассмотрения заявок на участие в конкурсе комиссия принимает решение о допуске к участию в конкурсе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 о признании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подавшего заявку на участие в конкурсе, участником конкурса или об отказе в допуске такого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 участию в конкурсе в следующем порядке и по следующим основаниям: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I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 непредставление определенных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настоящей конкурсной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документ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ацией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сведений,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копий документов: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заявки по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установленной форме с указанием предусмотренных сведений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выписки из Единого государственного реестра юридических лиц - для юридического лица;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выписку из Единого государственного реестра индивидуальных предпринимателей - для индивидуального предпринимателя;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документы, подтверждающие внесение средств в качестве обеспечения заявки на участие в конкурсе;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копию документов, подтверждающих соответствие претендента требованию, установленному федеральными законами управляющей организацией предусмотренных договором управления многоквартирным домом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копии утвержденного бухгалтерского баланса за последний отчетный период;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жание и ремонт жилого помещения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- согласие претендента на включение его в перечень организаций для управления многоквартирным домом.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либо наличие в таких документах недостоверных сведений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II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несоответствие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претендента требованиям, установленным настоящ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ей конкурсной документацией: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1) не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2) в отношении претендента проводится процедура банкротства либо в отношении претендента - юридического лица проводится процедура ликвидации;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3) деятельность претендента приостановлена в порядке, предусмотренном Кодексом Российской Федерации об административных правонарушениях;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4) наличие у претендента задолженности по налогам, сборам и иным обязательным пла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5)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6) не внесение претендентом на счет, указанный в конкурсной документации,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анный в конкурсной документации;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7) наличие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8) наличие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III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несоответствие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заявки на участие в конкурсе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 форме и структуре содержания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требованиям, установленным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настоящей конкурсной документацией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3.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В случае установления фактов несоответствия участника конкурса требованиям к претендентам, установленным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настоящей конкурсной документацией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 конкурсная комиссия отстраняет участника конкурса от участия в конкурсе на любом этапе его проведения.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.4.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.5.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.6.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7.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8.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outlineLvl w:val="1"/>
      </w:pPr>
      <w:r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t xml:space="preserve">. Порядок проведения конкурса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8.1.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bookmarkStart w:id="2" w:name="P296"/>
      <w:r>
        <w:rPr>
          <w:rFonts w:ascii="Liberation Sans" w:hAnsi="Liberation Sans" w:cs="Liberation Sans"/>
          <w:sz w:val="24"/>
          <w:szCs w:val="24"/>
          <w:lang w:val="ru-RU"/>
        </w:rPr>
      </w:r>
      <w:bookmarkEnd w:id="2"/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8.2. 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8.3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Участники конкурса предлагают установить размер платы за содержание и ремонт жилого помещения за выпо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8.4.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bookmarkStart w:id="3" w:name="P301"/>
      <w:r>
        <w:rPr>
          <w:rFonts w:ascii="Liberation Sans" w:hAnsi="Liberation Sans" w:cs="Liberation Sans"/>
          <w:sz w:val="24"/>
          <w:szCs w:val="24"/>
          <w:lang w:val="ru-RU"/>
        </w:rPr>
      </w:r>
      <w:bookmarkEnd w:id="3"/>
      <w:r>
        <w:rPr>
          <w:rFonts w:ascii="Liberation Sans" w:hAnsi="Liberation Sans" w:cs="Liberation Sans"/>
          <w:sz w:val="24"/>
          <w:szCs w:val="24"/>
          <w:lang w:val="ru-RU"/>
        </w:rPr>
        <w:t xml:space="preserve">8.5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8.6.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Конкурсная комиссия ведет протокол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8.7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При этом указываемая в договоре управления многоквартирным домом стоимость каждой работы и услуги, входящей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Текст протокола конкурса размещается на официальном сайте организатором конкурса в течение 1 рабочего дня с даты его утверждения.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8.9.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Организатор конкурса возвра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щает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в течение 5 рабочих дней с даты утверждения протокола конкурса средства, внесенны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8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.10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 Участник конкурса после размещения на официальном сайте протокола конкурса вправе нап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8.11. Участник конкурса вправе обжаловать результаты конкурса в порядке, предусмотренном законодательством Российской Федерации.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8.1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2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 Протоколы, составленные в ходе проведения конкурса, заявки на участие в конкурсе, конкурсн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8.13.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rPr>
          <w:rFonts w:ascii="Liberation Sans" w:hAnsi="Liberation Sans" w:cs="Liberation Sans"/>
          <w:b/>
          <w:sz w:val="24"/>
          <w:szCs w:val="24"/>
          <w:lang w:val="ru-RU"/>
        </w:rPr>
        <w:outlineLvl w:val="1"/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outlineLvl w:val="1"/>
      </w:pP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b/>
          <w:caps/>
          <w:sz w:val="24"/>
          <w:szCs w:val="24"/>
          <w:lang w:val="ru-RU"/>
        </w:rPr>
        <w:t xml:space="preserve">. </w:t>
      </w:r>
      <w:r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t xml:space="preserve">Заключение договора управления многоквартирным домом</w:t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bCs/>
          <w:caps/>
          <w:sz w:val="24"/>
          <w:szCs w:val="24"/>
          <w:lang w:val="ru-RU"/>
        </w:rPr>
        <w:t xml:space="preserve">по результатам конкурса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1.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Победитель конкурса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, участник конкурса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в течение 10 рабочих дней с даты утверждения протокола конкурса представляет организатору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конкурса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,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подписанный им проект договора управления многоквартирным домом, а также обеспечение исполнения обязательств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(размер обеспечения исполнения обязательств </w:t>
      </w: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рассчитываются</w:t>
      </w: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 согласно приложению)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9.2.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Победитель конкурса, участник конкурса в течение 20 дней с даты утверждения протокола конкурса, но не ранее чем через 10 дней со дня размещения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 HYPERLINK "consultantplus://offline/ref=B1164EE7C8D64D345285E07426F9C927847498AE01E3CDC25B994543A9BFE84472FBAC32308F64231C835F153425D515DAC4FA1C84FB24BCz4HCE"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Fonts w:ascii="Liberation Sans" w:hAnsi="Liberation Sans" w:cs="Liberation Sans"/>
          <w:color w:val="0000ff"/>
          <w:sz w:val="24"/>
          <w:szCs w:val="24"/>
          <w:lang w:val="ru-RU"/>
        </w:rPr>
        <w:t xml:space="preserve">статьей 445</w:t>
      </w:r>
      <w:r>
        <w:rPr>
          <w:rFonts w:ascii="Liberation Sans" w:hAnsi="Liberation Sans" w:cs="Liberation Sans"/>
          <w:color w:val="0000ff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Гражданского кодекса Российской Федерации.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9.3.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В случае если победитель конкурса в срок, не представил организатору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конкурса,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подписанный им проект договора управления многоквартирным домом, а также об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9.4.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В случае признания победителя конкурса, признанного победителем, уклонившимся от закл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 случае признания победителя конкурса, признанного победителем, уклонившимся от заключения договора управления многоквартирным домом, организатор конкурса пред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sz w:val="24"/>
          <w:szCs w:val="24"/>
          <w:lang w:val="ru-RU"/>
        </w:rPr>
        <w:t xml:space="preserve">9.6.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r>
        <w:rPr>
          <w:lang w:val="ru-RU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9.7.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Победитель конкурса, участник конкурса,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iCs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9.8.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договоров управления многоквартирным домом.</w:t>
      </w:r>
      <w:r>
        <w:rPr>
          <w:rFonts w:ascii="Liberation Sans" w:hAnsi="Liberation Sans" w:cs="Liberation Sans"/>
          <w:bCs/>
          <w:iCs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57"/>
        <w:ind w:firstLine="0"/>
        <w:spacing w:after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Банковский счёт для внесения денежных средств в качестве обеспечения заявки на участие в конкурсе: 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Банк получателя: РКЦ Салехард г. Салехард//УФК по Ямало-Ненецкому Автономному округу г. Салехард, БИК 007182108.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Получатель: УФК по Ямало-Ненецкому автономному округу (ДФИК Администрации Пуровского района, МКУ «УГХ» № л/с 920020005) 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ИНН 8911010907,  КПП 891101001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р/счет (казначейский счет) № 03232643719400009000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Связанный банковский счет № 40102810145370000008 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ОКТМО 71940000 (поле 105)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Код доходов бюджетной классификации (КБК)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  <w:framePr w:hSpace="180" w:wrap="around" w:vAnchor="text" w:hAnchor="text" w:y="1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920 000 00000 00 0000 000 (поле 104).</w:t>
      </w:r>
      <w:r>
        <w:rPr>
          <w:lang w:val="ru-RU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pacing w:val="-7"/>
          <w:sz w:val="24"/>
          <w:szCs w:val="24"/>
          <w:lang w:val="ru-RU"/>
        </w:rPr>
        <w:t xml:space="preserve">Претенденты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вносят средства</w:t>
      </w:r>
      <w:r>
        <w:rPr>
          <w:rFonts w:ascii="Liberation Sans" w:hAnsi="Liberation Sans" w:cs="Liberation Sans"/>
          <w:b/>
          <w:spacing w:val="-7"/>
          <w:sz w:val="24"/>
          <w:szCs w:val="24"/>
          <w:lang w:val="ru-RU"/>
        </w:rPr>
        <w:t xml:space="preserve"> на указанный счёт, и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в качестве подтверждения внесения денежных средств предоставляют в составе заявки на участие в конкурсе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: оригинальное платежное поручение или оригинальную выписку из банка, подтверждающую факт перевода денежных средств.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jc w:val="both"/>
      </w:pPr>
      <w:r>
        <w:rPr>
          <w:rFonts w:ascii="Liberation Sans" w:hAnsi="Liberation Sans" w:cs="Liberation Sans"/>
          <w:b/>
          <w:sz w:val="24"/>
          <w:szCs w:val="24"/>
        </w:rPr>
        <w:t xml:space="preserve">Место, дата, время начала и окончания подачи заявок на участие в конкурсе:  </w:t>
      </w:r>
      <w:r>
        <w:rPr>
          <w:rFonts w:ascii="Liberation Sans" w:hAnsi="Liberation Sans" w:cs="Liberation Sans"/>
          <w:sz w:val="24"/>
          <w:szCs w:val="24"/>
        </w:rPr>
        <w:t xml:space="preserve">Ямало-Ненецкий автономный округ, Пуровский район, пгт. Уре</w:t>
      </w:r>
      <w:r>
        <w:rPr>
          <w:rFonts w:ascii="Liberation Sans" w:hAnsi="Liberation Sans" w:cs="Liberation Sans"/>
          <w:sz w:val="24"/>
          <w:szCs w:val="24"/>
        </w:rPr>
        <w:t xml:space="preserve">нгой, микрорайон 3 дом 21а, начало срока подачи заявок на 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частие в конкурс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е –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07 мая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2024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, в течение рабочего времени с 08:30 часов местного времени, срок окончания подачи заявок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07 июня 2024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, до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11:00 часов местного в</w:t>
      </w:r>
      <w:r>
        <w:rPr>
          <w:rFonts w:ascii="Liberation Sans" w:hAnsi="Liberation Sans" w:cs="Liberation Sans"/>
          <w:sz w:val="24"/>
          <w:szCs w:val="24"/>
        </w:rPr>
        <w:t xml:space="preserve">ремени.</w:t>
      </w:r>
      <w:r/>
      <w:r/>
    </w:p>
    <w:p>
      <w:pPr>
        <w:pStyle w:val="910"/>
        <w:jc w:val="both"/>
      </w:pP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b/>
          <w:sz w:val="24"/>
          <w:szCs w:val="24"/>
        </w:rPr>
        <w:t xml:space="preserve">Место, дата и время вскрытия конвертов с заявками на участие в конкурсе: </w:t>
      </w:r>
      <w:r>
        <w:rPr>
          <w:rFonts w:ascii="Liberation Sans" w:hAnsi="Liberation Sans" w:cs="Liberation Sans"/>
          <w:sz w:val="24"/>
          <w:szCs w:val="24"/>
        </w:rPr>
        <w:t xml:space="preserve">вскрытие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конвертов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будет производиться в 12:00 часов местного времени,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10 июня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2024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по адресу: Ямало-Ненецкий автономный округ, Пуровский район, пгт. Ур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енгой, мик</w:t>
      </w:r>
      <w:r>
        <w:rPr>
          <w:rFonts w:ascii="Liberation Sans" w:hAnsi="Liberation Sans" w:cs="Liberation Sans"/>
          <w:sz w:val="24"/>
          <w:szCs w:val="24"/>
        </w:rPr>
        <w:t xml:space="preserve">рорайон 3 дом 2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1а, кабинет 238.</w:t>
      </w:r>
      <w:r>
        <w:rPr>
          <w:highlight w:val="white"/>
        </w:rPr>
      </w:r>
      <w:r/>
    </w:p>
    <w:p>
      <w:pPr>
        <w:pStyle w:val="910"/>
        <w:ind w:left="0" w:right="0" w:firstLine="720"/>
        <w:jc w:val="both"/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Место, дата и время рассмотрения конкурсной комиссией заявок на участие в конкурсе: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с 14:15 часов местного време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ни 10 июня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2024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до 12:00 часов местного времени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11 июня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2024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по адресу: Ямало-Ненецкий автономный округ, Пуровский район, пгт. Уренгой, микрорайон 3 дом 21а, кабинет 238.</w:t>
      </w:r>
      <w:r>
        <w:rPr>
          <w:highlight w:val="white"/>
        </w:rPr>
      </w:r>
      <w:r/>
    </w:p>
    <w:p>
      <w:pPr>
        <w:pStyle w:val="910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b/>
          <w:color w:val="000000" w:themeColor="text1"/>
          <w:sz w:val="24"/>
          <w:szCs w:val="24"/>
          <w:highlight w:val="white"/>
        </w:rPr>
        <w:t xml:space="preserve">Место, дата и время проведения конкурса: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конкурс будет проводиться в 14:15 часов местного времени, 11 июня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 2024 года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по адресу: ЯНАО, Пуровский район, пгт. Уренгой, микрорайон 3 дом 21а, кабинет 238.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910"/>
        <w:ind w:firstLine="480"/>
        <w:jc w:val="both"/>
        <w:keepLines w:val="0"/>
        <w:keepNext w:val="0"/>
        <w:widowControl w:val="off"/>
        <w:rPr>
          <w:rFonts w:ascii="Liberation Sans" w:hAnsi="Liberation Sans" w:cs="Liberation Sans"/>
          <w:sz w:val="24"/>
          <w:szCs w:val="24"/>
          <w:highlight w:val="white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  <w:lang w:val="ru-RU"/>
        </w:rPr>
        <w:t xml:space="preserve">Срок действия договоров управления многоквартирными домами: </w:t>
      </w:r>
      <w:r>
        <w:rPr>
          <w:rFonts w:ascii="Liberation Sans" w:hAnsi="Liberation Sans" w:cs="Liberation Sans"/>
          <w:b/>
          <w:sz w:val="24"/>
          <w:szCs w:val="24"/>
          <w:highlight w:val="white"/>
          <w:lang w:val="ru-RU"/>
        </w:rPr>
        <w:t xml:space="preserve">три года</w:t>
      </w:r>
      <w:r>
        <w:rPr>
          <w:rFonts w:ascii="Liberation Sans" w:hAnsi="Liberation Sans" w:cs="Liberation Sans"/>
          <w:sz w:val="24"/>
          <w:szCs w:val="24"/>
          <w:highlight w:val="white"/>
          <w:lang w:val="ru-RU"/>
        </w:rPr>
        <w:t xml:space="preserve"> с момента подписания договора.</w:t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highlight w:val="none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highlight w:val="none"/>
          <w:lang w:val="ru-RU"/>
        </w:rPr>
      </w:r>
      <w:r>
        <w:rPr>
          <w:lang w:val="ru-RU"/>
        </w:rPr>
      </w:r>
      <w:r/>
    </w:p>
    <w:p>
      <w:pPr>
        <w:pStyle w:val="933"/>
        <w:jc w:val="right"/>
        <w:rPr>
          <w:rFonts w:ascii="Liberation Sans" w:hAnsi="Liberation Sans" w:cs="Liberation Sans"/>
          <w:iCs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  <w:t xml:space="preserve">Приложение</w:t>
      </w:r>
      <w:r>
        <w:rPr>
          <w:rFonts w:ascii="Liberation Sans" w:hAnsi="Liberation Sans" w:cs="Liberation Sans"/>
          <w:bCs w:val="0"/>
          <w:iCs/>
          <w:sz w:val="24"/>
          <w:szCs w:val="24"/>
          <w:lang w:val="ru-RU"/>
        </w:rPr>
        <w:t xml:space="preserve"> № 1</w:t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tabs>
          <w:tab w:val="left" w:pos="5572" w:leader="none"/>
        </w:tabs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</w:pPr>
      <w:r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keepLines w:val="0"/>
        <w:keepNext w:val="0"/>
        <w:tabs>
          <w:tab w:val="left" w:pos="5572" w:leader="none"/>
        </w:tabs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</w:pPr>
      <w:r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  <w:t xml:space="preserve">На </w:t>
      </w:r>
      <w:r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  <w:t xml:space="preserve">фирменном бланке </w:t>
      </w:r>
      <w:r>
        <w:rPr>
          <w:rFonts w:ascii="Liberation Sans" w:hAnsi="Liberation Sans" w:cs="Liberation Sans"/>
          <w:color w:val="000000"/>
          <w:spacing w:val="-3"/>
          <w:sz w:val="24"/>
          <w:szCs w:val="24"/>
          <w:lang w:val="ru-RU"/>
        </w:rPr>
        <w:t xml:space="preserve">претендента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               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ЗАЯВКА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на участие в конкурсе по отбору управляющей организации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для управления многоквартирными домами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  <w:outlineLvl w:val="0"/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ind w:firstLine="70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1. Заявление об участии в конкурсе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_______________________________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_______________________________________________________________________,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(организационно-правовая форма, наименование/фирменное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наименование организации или ф.и.о. физического лица,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данные документа, удостоверяющего личность)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_______,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(место нахождения, почтовый адрес организации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или место жительства индивидуального предпринимателя)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(номер телефона)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заявляет об участии в конкурсе по отбору управляющей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организации для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многоквартирным домом (многоквартирными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домами), расположенным(и) по адресу: _______________________________________________________________________.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(адрес многоквартирного дома)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Средства, внесенные в качестве обеспечения заявки на участие 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конкурсе, просим возвратить на счет: 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(реквизиты банковского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счета)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2. Предложения претендента по условиям договора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многоквартирным домом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(описание предлагаемого претендентом в качестве условия договора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многоквартирным домом способа внесения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собственниками помещений в многоквартирном доме и нанимателями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жилых помещений по договору социального найма и договору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найма жилых помещений государственного или муниципального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жилищного фонда платы за содержание и ремонт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жилого помещения)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Внесение собственниками помещений в многоквартирном доме 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нанимателями жилых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помещений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договору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социального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найма 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договору найма жилых помещений государственного или муниципального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жилищного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фонда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платы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за содержание и ремонт жилого помещения предлагаю осуществлять на счет </w:t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(реквизиты банковского счета претендента)</w:t>
      </w:r>
      <w:r>
        <w:rPr>
          <w:lang w:val="ru-RU"/>
        </w:rPr>
      </w:r>
      <w:r/>
    </w:p>
    <w:p>
      <w:pPr>
        <w:pStyle w:val="948"/>
        <w:ind w:firstLine="70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К заявке прилагаются следующие документы:</w:t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1) выписка из Единого государственного реестра юридических лиц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(для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юридического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лица), выписка из Единого государственного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реестра индивидуальных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предпринимателей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(для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индивидуального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предпринимателя):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и реквизиты документов, количество листов)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__________________________;</w:t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2)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документ,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подтверждающий полномочия лица на осуществление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действий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имени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юридического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лица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или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индивидуального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предпринимателя, подавших заявку на участие в конкурсе: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и реквизиты документов, количество листов)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_________________________;</w:t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3)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документы,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подтверждающие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внесение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денежных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средств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качестве обеспечения заявки на участие в конкурсе: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и реквизиты документов, количество листов)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___________;</w:t>
      </w:r>
      <w:r>
        <w:rPr>
          <w:lang w:val="ru-RU"/>
        </w:rPr>
      </w:r>
      <w:r/>
    </w:p>
    <w:p>
      <w:pPr>
        <w:pStyle w:val="948"/>
        <w:ind w:firstLine="70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4)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копии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документов, подтверждающих соответствие претендента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требованию,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установленному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подпунктом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1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пункта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15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Правил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проведения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органом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местного самоуправления открытого конкурса по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отбору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управляющей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многоквартирным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домом,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случае если федеральным законом установлены требования к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лицам, осуществляющим выполнение работ, оказание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услуг,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предусмотренных договором управления многоквартирным домом: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и реквизиты документов, количество листов)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____________________;</w:t>
      </w:r>
      <w:r>
        <w:rPr>
          <w:lang w:val="ru-RU"/>
        </w:rPr>
      </w:r>
      <w:r/>
    </w:p>
    <w:p>
      <w:pPr>
        <w:pStyle w:val="948"/>
        <w:ind w:firstLine="70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5) утвержденный бухгалтерский баланс за последний год: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и реквизиты документов, количество листов)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(должность, ф.и.о. руководителя организации или ф.и.о. индивидуального предпринимателя)</w:t>
      </w:r>
      <w:r>
        <w:rPr>
          <w:lang w:val="ru-RU"/>
        </w:rPr>
      </w:r>
      <w:r/>
    </w:p>
    <w:p>
      <w:pPr>
        <w:pStyle w:val="910"/>
        <w:ind w:firstLine="708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  <w:outlineLvl w:val="0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Настоящим____________________________________________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(организационно-правовая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форма,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наименование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(фирменное наименование)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организации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  <w:outlineLvl w:val="0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или ф.и.о. физического лица,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данные документа, удостоверяющего личность)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rPr>
          <w:rFonts w:ascii="Liberation Sans" w:hAnsi="Liberation Sans" w:cs="Liberation Sans"/>
          <w:sz w:val="24"/>
          <w:szCs w:val="24"/>
          <w:lang w:val="ru-RU"/>
        </w:rPr>
        <w:outlineLvl w:val="0"/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дает  согласие  на включение в перечень организаций для управления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многоквартирным   домом,   в  отношении   которого  собственниками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помещений в многоквартирном доме не выбран способ управления таким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домом или выбранный способ управления не реализован, не определена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управляющая  организация,  в соответствии  с 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begin"/>
      </w:r>
      <w:r>
        <w:rPr>
          <w:rFonts w:ascii="Liberation Sans" w:hAnsi="Liberation Sans" w:cs="Liberation Sans"/>
          <w:sz w:val="24"/>
          <w:szCs w:val="24"/>
          <w:lang w:val="ru-RU"/>
        </w:rPr>
        <w:instrText xml:space="preserve">HYPERLINK consultantplus://offline/ref=EAB95D60E03F8E831E0BE73B0F56E3B21575C9017AF934EFEF42FE4C68C40931234946DF98A53117AA7A73D5B5D1DED29C315E81FDD19568I0H6E </w:instrTex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separate"/>
      </w:r>
      <w:r>
        <w:rPr>
          <w:rFonts w:ascii="Liberation Sans" w:hAnsi="Liberation Sans" w:cs="Liberation Sans"/>
          <w:color w:val="0000ff"/>
          <w:sz w:val="24"/>
          <w:szCs w:val="24"/>
          <w:lang w:val="ru-RU"/>
        </w:rPr>
        <w:t xml:space="preserve">Правилами</w:t>
      </w:r>
      <w:r>
        <w:rPr>
          <w:rFonts w:ascii="Liberation Sans" w:hAnsi="Liberation Sans" w:cs="Liberation Sans"/>
          <w:sz w:val="24"/>
          <w:szCs w:val="24"/>
          <w:lang w:val="ru-RU"/>
        </w:rPr>
        <w:fldChar w:fldCharType="end"/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определения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управляющей организации  для управления многоквартирным  домом,  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отношении которого собственниками помещений в многоквартирном доме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  выбран  способ  управления  таким  домом  или выбранный способ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 не  реализован, не определена управляющая организация,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утвержденными постановлением  Правительства  Российской  Федерации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 21 декабря 2018 г. N  1616  "Об  утверждении Правил определения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управляющей организации  для  управления  многоквартирным домом, 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отношении которого собственниками помещений в многоквартирном доме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не  выбран  способ  управления таким  домом  или  выбранный способ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 не реализован, не определена управляющая организация, 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  внесении  изменений  в  некоторые акты Правительства Российской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Федерации".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                     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  ___________________________________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                                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(подпись)            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  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(ф.и.о.)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"__" _____________ 20_ г.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М.П.</w:t>
      </w:r>
      <w:r>
        <w:rPr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rFonts w:ascii="Liberation Sans" w:hAnsi="Liberation Sans" w:cs="Liberation Sans"/>
          <w:b/>
          <w:sz w:val="24"/>
          <w:szCs w:val="24"/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ans" w:hAnsi="Liberation Sans" w:cs="Liberation Sans"/>
          <w:b/>
          <w:bCs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  <w:t xml:space="preserve">Приложение № 3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РАСПИСКА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о получении заявки на участие в конкурсе по отбору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управляющей организации для управления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многоквартирным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и домами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  <w:outlineLvl w:val="0"/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ind w:firstLine="70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Настоящая расписка выдана претенденту 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организации или ф.и.о. индивидуального предпринимателя)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________________________________________________________________________</w:t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В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том,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что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соответствии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Правилами проведения органом местного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самоуправления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открытого конкурса по отбору управляющей организации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для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управления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многоквартирным домом, утвержденными Постановлением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Правительства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Российской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Федерации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от 6 февраля 2006 г. N 75,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организатора конкурса)</w:t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принял(а) от него (нее) запечатанный конверт с заявкой для участия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в открытом конкурсе по отбору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управляющей организации для управления многоквартирным домом (многоквартирными домами) ________________________________________</w:t>
      </w:r>
      <w:r>
        <w:rPr>
          <w:lang w:val="ru-RU"/>
        </w:rPr>
      </w:r>
      <w:r/>
    </w:p>
    <w:p>
      <w:pPr>
        <w:pStyle w:val="948"/>
        <w:jc w:val="both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(адрес многоквартирного дома)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Заявка зарегистрирована "__" ____________ 20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 г. в ________________________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(наименование документа, в котором регистрируется заявка)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под номером ____________________________________________________________________.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Лицо, уполномоченное организатором конкурса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принимать  заявки  на участие в конкурсе: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________________________________________________________________________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(должность)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_________________  ____________________________________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(подпись)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                       (ф.и.о.)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"__" _____________ 20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_ г.</w:t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rPr>
          <w:rFonts w:ascii="Liberation Sans" w:hAnsi="Liberation Sans" w:cs="Liberation Sans"/>
          <w:sz w:val="24"/>
          <w:szCs w:val="24"/>
          <w:lang w:val="ru-RU"/>
        </w:rP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М.П.</w:t>
      </w:r>
      <w:r>
        <w:rPr>
          <w:lang w:val="ru-RU"/>
        </w:rPr>
      </w:r>
      <w:r/>
    </w:p>
    <w:p>
      <w:pPr>
        <w:pStyle w:val="948"/>
        <w:jc w:val="right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П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риложение №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4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 </w:t>
      </w:r>
      <w:r>
        <w:rPr>
          <w:lang w:val="ru-RU"/>
        </w:rPr>
      </w:r>
      <w:r/>
    </w:p>
    <w:p>
      <w:pPr>
        <w:pStyle w:val="948"/>
        <w:tabs>
          <w:tab w:val="left" w:pos="1347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tabs>
          <w:tab w:val="left" w:pos="1347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tabs>
          <w:tab w:val="left" w:pos="13470" w:leader="none"/>
        </w:tabs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Техническое задание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открыто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го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 конкурс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а по отбору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управляющей организации для управления</w:t>
      </w:r>
      <w:r>
        <w:rPr>
          <w:lang w:val="ru-RU"/>
        </w:rPr>
      </w:r>
      <w:r/>
    </w:p>
    <w:p>
      <w:pPr>
        <w:pStyle w:val="948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многоквартирными домами</w:t>
      </w:r>
      <w:r>
        <w:rPr>
          <w:lang w:val="ru-RU"/>
        </w:rPr>
      </w:r>
      <w:r/>
    </w:p>
    <w:tbl>
      <w:tblPr>
        <w:tblpPr w:horzAnchor="margin" w:tblpX="108" w:vertAnchor="text" w:tblpY="54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5"/>
        <w:gridCol w:w="12512"/>
      </w:tblGrid>
      <w:tr>
        <w:trPr/>
        <w:tc>
          <w:tcPr>
            <w:tcW w:w="2055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  <w:lang w:val="ru-RU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ru-RU"/>
              </w:rPr>
              <w:t xml:space="preserve">Наименование показателя</w:t>
            </w:r>
            <w:r>
              <w:rPr>
                <w:lang w:val="ru-RU"/>
              </w:rPr>
            </w:r>
            <w:r/>
          </w:p>
        </w:tc>
        <w:tc>
          <w:tcPr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b/>
                <w:sz w:val="24"/>
                <w:szCs w:val="24"/>
                <w:lang w:val="ru-RU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ans" w:hAnsi="Liberation Sans" w:cs="Liberation Sans"/>
                <w:b/>
                <w:sz w:val="24"/>
                <w:szCs w:val="24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pStyle w:val="910"/>
              <w:jc w:val="center"/>
              <w:rPr>
                <w:rFonts w:ascii="Liberation Sans" w:hAnsi="Liberation Sans" w:cs="Liberation Sans"/>
                <w:b/>
                <w:sz w:val="24"/>
                <w:szCs w:val="24"/>
                <w:lang w:val="ru-RU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ans" w:hAnsi="Liberation Sans" w:cs="Liberation Sans"/>
                <w:b/>
                <w:sz w:val="24"/>
                <w:szCs w:val="24"/>
                <w:lang w:val="ru-RU"/>
              </w:rPr>
              <w:t xml:space="preserve">Задание по показателю</w:t>
            </w:r>
            <w:r>
              <w:rPr>
                <w:lang w:val="ru-RU"/>
              </w:rPr>
            </w:r>
            <w:r/>
          </w:p>
          <w:p>
            <w:pPr>
              <w:pStyle w:val="910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  <w:lang w:val="ru-RU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103"/>
        </w:trPr>
        <w:tc>
          <w:tcPr>
            <w:tcBorders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bCs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lang w:val="ru-RU"/>
              </w:rPr>
              <w:t xml:space="preserve">Общие сведения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о состоянии общего имущества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многоквартирных жилых домов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497"/>
              <w:jc w:val="both"/>
              <w:rPr>
                <w:rFonts w:ascii="Liberation Sans" w:hAnsi="Liberation Sans" w:cs="Liberation Sans"/>
                <w:bCs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Перечень т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ехнически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х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характеристик и степен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благоустройства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многоквартирных жилых домов с актами о состоянии общего имущества собственников помещений в многоквартирном доме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приложение к настоящему техническому заданию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ЛОТ – 1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, 2, 3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Выполнение работ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48"/>
              <w:ind w:firstLine="497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Перечень работ и услуг по содержанию и ремонту общего имущества собственников помещений в многоквартирном доме, являющегося объектом конкурса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–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приложение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к настоящему техническому заданию ЛОТ –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, 2, 3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Оказание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 услуг по управлению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*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управление многоквартирными домами, обеспечивая их содержание, эксплуатацию, ремонт и использование по прямому назначению, с соблюдением положений действующего законодательства; 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обеспечение условий проживания в жилых домах и поддержание придомовых территорий в состоянии, отвечающем установленным нормативно-техническим и санитарным требованиям;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осуществление функции заказчика по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планово–предупредительному, ремонту жилых домов, по содержанию, техническому обслуживанию общего имущества многоквартирного дома;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предоставление уполномоченному представителю собственника и собственнику помещений многоквартирного дома проекты планов, плановые задания и отчёты, ответы на запросы в установленные сроки, дефектные ведомости и сметы;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заключение договоров на предоставление жилищно-коммунальных услуг по переданным в управление многоквартирных домов с подрядчиками и поставщиками ресурсов, определёнными в установленном порядке;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заключение договоров на предоставление жилищно-коммунальных услуг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с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гражданами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проживающими в переданных в управление многоквартирных домов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в установленном порядке;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разработка предложений по улучшению систем управления многоквартирными домами;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формирование плана выполнения работ по текущему ремонту многоквартирных домов в объёмном и стоимостном выражении на текущий период и следующий год;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- формирование предложений по плану капитального ремонта многоквартирных домов в объёмном и стоимостном выражении на текущий период и следующий год;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осуществление учёта, начислений платы, сбора и перечисление платежей граждан за наём жилого помещения в многоквартирных домах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и жилищно-коммунальные услуги на расчётные счета предприятий поставщиков коммунальных услуг и собственника при этом размер начисления платежей для оплаты осуществляется с учётом категорий многоквартирных домов и вида благоустройства согласно приложения №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к настоящему техническому заданию 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рассмотрение и ведение реестра жалоб и заявлений граждан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проживающих в многоквартирных домах по качеству предоставляемых услуг;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вести организационно-правовую работу с гражданами, проживающими в многоквартирных домах,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по обеспечению своевременной оплаты и взысканию задолженности за наём жилого помещения и жилищно-коммунальные услуги;</w:t>
            </w:r>
            <w:r>
              <w:rPr>
                <w:lang w:val="ru-RU"/>
              </w:rPr>
            </w:r>
            <w:r/>
          </w:p>
          <w:p>
            <w:pPr>
              <w:pStyle w:val="911"/>
              <w:ind w:firstLine="355"/>
              <w:spacing w:before="0" w:after="0"/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framePr w:x="108"/>
            </w:pPr>
            <w:r>
              <w:rPr>
                <w:rFonts w:ascii="Liberation Sans" w:hAnsi="Liberation Sans" w:cs="Liberation Sans"/>
                <w:b w:val="0"/>
                <w:sz w:val="24"/>
                <w:szCs w:val="24"/>
                <w:lang w:val="ru-RU"/>
              </w:rPr>
              <w:t xml:space="preserve">- ведение базы данных жилых помещений по многоквартирным домам;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keepLines w:val="0"/>
              <w:keepNext w:val="0"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формирование счетов-извещений, их распечатка и доставка гражданам, проживающим в многоквартирных домах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355"/>
              <w:jc w:val="both"/>
              <w:keepLines w:val="0"/>
              <w:keepNext w:val="0"/>
              <w:rPr>
                <w:rFonts w:ascii="Liberation Sans" w:hAnsi="Liberation Sans" w:cs="Liberation Sans"/>
                <w:bCs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- выполнение работ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по текущему и капитальному ремонту муниципального жилищного фонда, за счёт средств местного бюджета, в срок, оговоренный техническим заданием на производство работ и качеством соответствующим действующей нормативно-технической документации в строительстве.</w:t>
            </w:r>
            <w:r>
              <w:rPr>
                <w:lang w:val="ru-RU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Основные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источники,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взаимосвязь </w:t>
            </w:r>
            <w:r>
              <w:rPr>
                <w:lang w:val="ru-RU"/>
              </w:rPr>
            </w:r>
            <w:r/>
          </w:p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sz w:val="24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нормативными </w:t>
            </w:r>
            <w:r>
              <w:rPr>
                <w:rFonts w:ascii="Liberation Sans" w:hAnsi="Liberation Sans" w:cs="Liberation Sans"/>
                <w:sz w:val="24"/>
                <w:szCs w:val="24"/>
                <w:lang w:val="ru-RU"/>
              </w:rPr>
              <w:t xml:space="preserve">документами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497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Конституция РФ от 12 декабря 1993 года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Гражданский кодекс РФ от 30 ноября 1994 года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 51-ФЗ;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Жилищный кодекс РФ от 29 декабря 2004 года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 188-ФЗ;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 Федеральный закон от 23 ноября 2009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 261-ФЗ "Об энергосбережении и о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повышении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энергетической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эффективности и о внесении изменений в отдельные законодательные акты Российской Федерации";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Постановление Правительства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РФ от 03.04.2013 № 290 «О минимальном перечне услуг и работ, необходимых для обеспечения надлежащего содержания общего имущества в многоквартирных домах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и порядке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их оказания и выполнения» вместе Правилами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оказания услуг и выполнения работ необходимых для обеспечения надлежащего содержания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общего имущества в МКД»;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Постановление Правительства РФ от 13 августа 2006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491 «Об утверждение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выполнения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Постановление Правительства РФ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от 23 мая 2006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306 «Об утверждении правил установления и определения нормативов потребления коммунальных услуг»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, постановление правительство ЯНАО от 18 сентября 2017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982-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 «Об утверждении нормативов потребления коммунальных услуг по холодному, горячему водоснабжению, отведению сточных вод и нормативов потребления холодной, горячей воды, отведения сточных вод в целях содержания общего имущества в многоквартирном доме в ЯНАО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59"/>
              <w:ind w:firstLine="497"/>
              <w:widowControl/>
              <w:rPr>
                <w:rFonts w:ascii="Liberation Sans" w:hAnsi="Liberation Sans" w:cs="Liberation Sans"/>
                <w:b w:val="0"/>
                <w:lang w:val="ru-RU"/>
              </w:rPr>
            </w:pP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Постановление Правительства РФ </w:t>
            </w:r>
            <w:r>
              <w:rPr>
                <w:rFonts w:ascii="Liberation Sans" w:hAnsi="Liberation Sans" w:cs="Liberation Sans"/>
                <w:b w:val="0"/>
                <w:lang w:val="ru-RU" w:eastAsia="en-US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6 мая 2011 </w:t>
            </w: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 354</w:t>
            </w: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 «О </w:t>
            </w:r>
            <w:r>
              <w:rPr>
                <w:rFonts w:ascii="Liberation Sans" w:hAnsi="Liberation Sans" w:cs="Liberation Sans"/>
                <w:b w:val="0"/>
                <w:lang w:val="ru-RU"/>
              </w:rPr>
              <w:t xml:space="preserve">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Liberation Sans" w:hAnsi="Liberation Sans" w:cs="Liberation Sans"/>
                <w:b w:val="0"/>
                <w:lang w:val="ru-RU" w:eastAsia="en-US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Постановление Госстроя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от 27 сентября 2003 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№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 170 «Об утверждении правил и норм технической эксплуатации жилищного фонда»</w:t>
            </w:r>
            <w:r>
              <w:rPr>
                <w:rFonts w:ascii="Liberation Sans" w:hAnsi="Liberation Sans" w:cs="Liberation Sans"/>
                <w:bCs/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Приказ Госстроя РФ от 22 августа 2000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191 «Об утверждении рекомендаций по нормированию материальных ресурсов на содержание и ремонт жилищного фонда»;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Приказ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Комитета РФ по муниципальному хозяйству от 15 октября 1993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50 «Об утверждении рекомендаций по нормированию и оплате труда работников жилищного, водопроводно-канализационного и энергетического хозяйств»;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Приказ Госстроя РФ от 09 декабря 1999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139 «Об утверждении рекомендаций по нормированию труда работников, занятых содержанием и ремонтом жилищного фонда»;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Приказ Министерства строительства и жилищно-коммунального хозяйства Российской Федерации от 23 марта 2020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154/пр «Об утверждении типовых отраслевых норм численности работников водопроводно-канализационного хозяйства»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Приказ Департамента жилищно-коммунального хозяйства Министерства строительства РФ от 6 декабря 1994 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№</w:t>
            </w:r>
            <w:r>
              <w:rPr>
                <w:rFonts w:ascii="Liberation Sans" w:hAnsi="Liberation Sans" w:cs="Liberation Sans"/>
                <w:szCs w:val="24"/>
                <w:lang w:val="ru-RU" w:eastAsia="en-US"/>
              </w:rPr>
              <w:t xml:space="preserve"> 13 «Об утверждении рекомендаций по нормированию труда работников предприятий внешнего благоустройства;</w:t>
            </w:r>
            <w:r>
              <w:rPr>
                <w:lang w:val="ru-RU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Liberation Sans" w:hAnsi="Liberation Sans" w:cs="Liberation Sans"/>
                <w:color w:val="ff0000"/>
                <w:szCs w:val="24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ВСН 58-88 (р) "Положение об организации и проведении реконструкции, ремонта и технического обслуживания жилых зданий, объектов коммунального и соци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ально - культурного назначения"</w:t>
            </w:r>
            <w:r>
              <w:rPr>
                <w:lang w:val="ru-RU"/>
              </w:rPr>
            </w:r>
            <w:r/>
          </w:p>
        </w:tc>
      </w:tr>
      <w:tr>
        <w:trPr>
          <w:trHeight w:val="126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framePr w:hSpace="180" w:wrap="around" w:vAnchor="text" w:hAnchor="margin" w:x="108" w:y="540"/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Срок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выполнения работ и оказания услуг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bCs/>
                <w:color w:val="000000" w:themeColor="text1"/>
                <w:szCs w:val="24"/>
                <w:highlight w:val="white"/>
                <w:lang w:val="ru-RU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ans" w:hAnsi="Liberation Sans" w:cs="Liberation Sans"/>
                <w:bCs/>
                <w:color w:val="000000" w:themeColor="text1"/>
                <w:szCs w:val="24"/>
                <w:highlight w:val="white"/>
                <w:lang w:val="ru-RU"/>
              </w:rPr>
              <w:t xml:space="preserve">С момента подписания договора в течение 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Cs w:val="24"/>
                <w:highlight w:val="white"/>
                <w:lang w:val="ru-RU"/>
              </w:rPr>
              <w:t xml:space="preserve">трех лет</w:t>
            </w:r>
            <w:r>
              <w:rPr>
                <w:rFonts w:ascii="Liberation Sans" w:hAnsi="Liberation Sans" w:cs="Liberation Sans"/>
                <w:bCs/>
                <w:color w:val="000000" w:themeColor="text1"/>
                <w:szCs w:val="24"/>
                <w:highlight w:val="white"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</w:tr>
    </w:tbl>
    <w:p>
      <w:pPr>
        <w:pStyle w:val="91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* - Примечания: </w:t>
      </w:r>
      <w:r>
        <w:rPr>
          <w:rFonts w:ascii="Liberation Sans" w:hAnsi="Liberation Sans" w:cs="Liberation Sans"/>
          <w:szCs w:val="24"/>
          <w:lang w:val="ru-RU"/>
        </w:rPr>
        <w:t xml:space="preserve">Стоимость перечисленных услуг оценена в составе работ и услуг по содержанию и ремонту жилья многоквартирных жилых домов.</w:t>
      </w:r>
      <w:r>
        <w:rPr>
          <w:lang w:val="ru-RU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ans" w:hAnsi="Liberation Sans" w:cs="Liberation Sans"/>
          <w:szCs w:val="24"/>
          <w:lang w:val="ru-RU"/>
        </w:rPr>
        <w:framePr w:w="14640"/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  <w:t xml:space="preserve">Приложение </w:t>
      </w:r>
      <w:r>
        <w:rPr>
          <w:rFonts w:ascii="Liberation Sans" w:hAnsi="Liberation Sans" w:cs="Liberation Sans"/>
          <w:b/>
          <w:szCs w:val="28"/>
          <w:lang w:val="ru-RU"/>
        </w:rPr>
        <w:t xml:space="preserve">5</w:t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ПРЕДЛОЖЕНИЕ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lang w:val="ru-RU"/>
        </w:rPr>
        <w:t xml:space="preserve">участника размещения заказа по</w:t>
      </w:r>
      <w:r>
        <w:rPr>
          <w:rFonts w:ascii="Liberation Sans" w:hAnsi="Liberation Sans" w:cs="Liberation Sans"/>
          <w:szCs w:val="28"/>
          <w:lang w:val="ru-RU"/>
        </w:rPr>
        <w:t xml:space="preserve"> перечню, цене и периодичности работ и услуг по содержанию и ремонту объекта конкурса 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jc w:val="both"/>
        <w:widowControl w:val="off"/>
        <w:rPr>
          <w:rFonts w:ascii="Liberation Sans" w:hAnsi="Liberation Sans" w:cs="Liberation Sans"/>
          <w:b/>
          <w:lang w:val="ru-RU"/>
        </w:rPr>
      </w:pPr>
      <w:r>
        <w:rPr>
          <w:rFonts w:ascii="Liberation Sans" w:hAnsi="Liberation Sans" w:cs="Liberation Sans"/>
          <w:b/>
          <w:sz w:val="22"/>
          <w:szCs w:val="22"/>
          <w:lang w:val="ru-RU"/>
        </w:rPr>
        <w:t xml:space="preserve">1.</w:t>
      </w:r>
      <w:r>
        <w:rPr>
          <w:rFonts w:ascii="Liberation Sans" w:hAnsi="Liberation Sans" w:cs="Liberation Sans"/>
          <w:b/>
          <w:lang w:val="ru-RU"/>
        </w:rPr>
        <w:t xml:space="preserve"> Перечень работ и услуг с указанием цены и периодичности,</w:t>
      </w:r>
      <w:r>
        <w:rPr>
          <w:rFonts w:ascii="Liberation Sans" w:hAnsi="Liberation Sans" w:cs="Liberation Sans"/>
          <w:b/>
          <w:lang w:val="ru-RU"/>
        </w:rPr>
        <w:t xml:space="preserve"> </w:t>
      </w:r>
      <w:r>
        <w:rPr>
          <w:rFonts w:ascii="Liberation Sans" w:hAnsi="Liberation Sans" w:cs="Liberation Sans"/>
          <w:b/>
          <w:lang w:val="ru-RU"/>
        </w:rPr>
        <w:t xml:space="preserve">установленный Организатором конкурса</w:t>
      </w:r>
      <w:r>
        <w:rPr>
          <w:rFonts w:ascii="Liberation Sans" w:hAnsi="Liberation Sans" w:cs="Liberation Sans"/>
          <w:b/>
          <w:lang w:val="ru-RU"/>
        </w:rPr>
        <w:t xml:space="preserve"> </w:t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b/>
          <w:sz w:val="22"/>
          <w:szCs w:val="22"/>
          <w:lang w:val="ru-RU"/>
        </w:rPr>
      </w:pPr>
      <w:r>
        <w:rPr>
          <w:rFonts w:ascii="Liberation Sans" w:hAnsi="Liberation Sans" w:cs="Liberation Sans"/>
          <w:b/>
          <w:sz w:val="22"/>
          <w:szCs w:val="22"/>
          <w:lang w:val="ru-RU"/>
        </w:rPr>
      </w:r>
      <w:r>
        <w:rPr>
          <w:lang w:val="ru-RU"/>
        </w:rPr>
      </w:r>
      <w:r/>
    </w:p>
    <w:tbl>
      <w:tblPr>
        <w:tblW w:w="9860" w:type="dxa"/>
        <w:tblInd w:w="8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3240"/>
        <w:gridCol w:w="1920"/>
      </w:tblGrid>
      <w:tr>
        <w:trPr>
          <w:trHeight w:val="54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№            п/п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Виды работ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Цена за работу, </w:t>
            </w:r>
            <w:r>
              <w:rPr>
                <w:lang w:val="ru-RU"/>
              </w:rPr>
            </w:r>
            <w:r/>
          </w:p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в месяц на 20</w:t>
            </w: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__ </w:t>
            </w: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год руб.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Периоди</w:t>
            </w: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ч</w:t>
            </w: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ность</w:t>
            </w:r>
            <w:r>
              <w:rPr>
                <w:lang w:val="ru-RU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1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2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3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  <w:t xml:space="preserve">4</w:t>
            </w:r>
            <w:r>
              <w:rPr>
                <w:lang w:val="ru-RU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20" w:type="dxa"/>
            <w:vAlign w:val="top"/>
            <w:textDirection w:val="lrTb"/>
            <w:noWrap w:val="false"/>
          </w:tcPr>
          <w:p>
            <w:pPr>
              <w:pStyle w:val="910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  <w:t xml:space="preserve">А. работы и услуги и условия по содержанию жилого дома</w:t>
            </w:r>
            <w:r>
              <w:rPr>
                <w:lang w:val="ru-RU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  <w:t xml:space="preserve">Итого по работам и услугам: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bCs/>
                <w:sz w:val="22"/>
                <w:szCs w:val="22"/>
                <w:lang w:val="ru-RU"/>
              </w:rPr>
              <w:t xml:space="preserve">Всего: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  <w:lang w:val="ru-RU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widowControl w:val="off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b/>
          <w:szCs w:val="24"/>
          <w:lang w:val="ru-RU"/>
        </w:rPr>
      </w:pPr>
      <w:r>
        <w:rPr>
          <w:rFonts w:ascii="Liberation Sans" w:hAnsi="Liberation Sans" w:cs="Liberation Sans"/>
          <w:b/>
          <w:szCs w:val="24"/>
          <w:lang w:val="ru-RU"/>
        </w:rPr>
        <w:t xml:space="preserve">Приложение № 6</w:t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b/>
          <w:szCs w:val="24"/>
          <w:lang w:val="ru-RU"/>
        </w:rPr>
      </w:pPr>
      <w:r>
        <w:rPr>
          <w:rFonts w:ascii="Liberation Sans" w:hAnsi="Liberation Sans" w:cs="Liberation Sans"/>
          <w:b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  <w:t xml:space="preserve">График 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  <w:t xml:space="preserve">проведения осмотров состояния общего имущества</w:t>
      </w:r>
      <w:r>
        <w:rPr>
          <w:rFonts w:ascii="Liberation Sans" w:hAnsi="Liberation Sans" w:cs="Liberation Sans"/>
          <w:b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Cs w:val="28"/>
          <w:lang w:val="ru-RU"/>
        </w:rPr>
        <w:t xml:space="preserve">многоквартирных домов, я</w:t>
      </w:r>
      <w:r>
        <w:rPr>
          <w:rFonts w:ascii="Liberation Sans" w:hAnsi="Liberation Sans" w:cs="Liberation Sans"/>
          <w:b/>
          <w:szCs w:val="28"/>
          <w:lang w:val="ru-RU"/>
        </w:rPr>
        <w:t xml:space="preserve">в</w:t>
      </w:r>
      <w:r>
        <w:rPr>
          <w:rFonts w:ascii="Liberation Sans" w:hAnsi="Liberation Sans" w:cs="Liberation Sans"/>
          <w:b/>
          <w:szCs w:val="28"/>
          <w:lang w:val="ru-RU"/>
        </w:rPr>
        <w:t xml:space="preserve">ляющихся объектами конкурса</w:t>
      </w:r>
      <w:r>
        <w:rPr>
          <w:rFonts w:ascii="Liberation Sans" w:hAnsi="Liberation Sans" w:cs="Liberation Sans"/>
          <w:b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Cs w:val="28"/>
          <w:lang w:val="ru-RU"/>
        </w:rPr>
        <w:t xml:space="preserve">по выбору Управляющей организации 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numPr>
          <w:ilvl w:val="0"/>
          <w:numId w:val="17"/>
        </w:numPr>
        <w:ind w:left="0" w:firstLine="0"/>
        <w:jc w:val="both"/>
        <w:keepLines w:val="0"/>
        <w:keepNext w:val="0"/>
        <w:tabs>
          <w:tab w:val="num" w:pos="240" w:leader="none"/>
          <w:tab w:val="clear" w:pos="360" w:leader="none"/>
        </w:tabs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Для проведения осмотра состояния общего имущества собственников помещений в многоквартирном доме необходимо обратиться в </w:t>
      </w:r>
      <w:r>
        <w:rPr>
          <w:rFonts w:ascii="Liberation Sans" w:hAnsi="Liberation Sans" w:cs="Liberation Sans"/>
          <w:szCs w:val="24"/>
          <w:lang w:val="ru-RU"/>
        </w:rPr>
        <w:t xml:space="preserve">муниципальное казенное учреждение «Управление городского хозяйства» </w:t>
      </w:r>
      <w:r>
        <w:rPr>
          <w:rFonts w:ascii="Liberation Sans" w:hAnsi="Liberation Sans" w:cs="Liberation Sans"/>
          <w:szCs w:val="24"/>
          <w:lang w:val="ru-RU"/>
        </w:rPr>
        <w:t xml:space="preserve">п</w:t>
      </w:r>
      <w:r>
        <w:rPr>
          <w:rFonts w:ascii="Liberation Sans" w:hAnsi="Liberation Sans" w:cs="Liberation Sans"/>
          <w:szCs w:val="24"/>
          <w:lang w:val="ru-RU"/>
        </w:rPr>
        <w:t xml:space="preserve">о адресу: микрорайон 3, дом 21а, каб. 131</w:t>
      </w:r>
      <w:r>
        <w:rPr>
          <w:rFonts w:ascii="Liberation Sans" w:hAnsi="Liberation Sans" w:cs="Liberation Sans"/>
          <w:lang w:val="ru-RU"/>
        </w:rPr>
        <w:t xml:space="preserve">.</w:t>
      </w:r>
      <w:r>
        <w:rPr>
          <w:lang w:val="ru-RU"/>
        </w:rPr>
      </w:r>
      <w:r/>
    </w:p>
    <w:p>
      <w:pPr>
        <w:pStyle w:val="910"/>
        <w:numPr>
          <w:ilvl w:val="0"/>
          <w:numId w:val="17"/>
        </w:numPr>
        <w:ind w:left="0" w:firstLine="0"/>
        <w:jc w:val="both"/>
        <w:keepLines w:val="0"/>
        <w:keepNext w:val="0"/>
        <w:tabs>
          <w:tab w:val="num" w:pos="240" w:leader="none"/>
          <w:tab w:val="clear" w:pos="360" w:leader="none"/>
        </w:tabs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Дни проведения осмотра:      понедельник   с 16 </w:t>
      </w:r>
      <w:r>
        <w:rPr>
          <w:rFonts w:ascii="Liberation Sans" w:hAnsi="Liberation Sans" w:cs="Liberation Sans"/>
          <w:szCs w:val="24"/>
          <w:vertAlign w:val="superscript"/>
          <w:lang w:val="ru-RU"/>
        </w:rPr>
        <w:t xml:space="preserve">00 </w:t>
      </w:r>
      <w:r>
        <w:rPr>
          <w:rFonts w:ascii="Liberation Sans" w:hAnsi="Liberation Sans" w:cs="Liberation Sans"/>
          <w:szCs w:val="24"/>
          <w:lang w:val="ru-RU"/>
        </w:rPr>
        <w:t xml:space="preserve">до 18 </w:t>
      </w:r>
      <w:r>
        <w:rPr>
          <w:rFonts w:ascii="Liberation Sans" w:hAnsi="Liberation Sans" w:cs="Liberation Sans"/>
          <w:szCs w:val="24"/>
          <w:vertAlign w:val="superscript"/>
          <w:lang w:val="ru-RU"/>
        </w:rPr>
        <w:t xml:space="preserve">00</w:t>
      </w:r>
      <w:r>
        <w:rPr>
          <w:lang w:val="ru-RU"/>
        </w:rPr>
      </w:r>
      <w:r/>
    </w:p>
    <w:p>
      <w:pPr>
        <w:pStyle w:val="910"/>
        <w:jc w:val="both"/>
        <w:keepLines w:val="0"/>
        <w:keepNext w:val="0"/>
        <w:tabs>
          <w:tab w:val="num" w:pos="0" w:leader="none"/>
        </w:tabs>
        <w:rPr>
          <w:rFonts w:ascii="Liberation Sans" w:hAnsi="Liberation Sans" w:cs="Liberation Sans"/>
          <w:szCs w:val="28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         </w:t>
        <w:tab/>
        <w:tab/>
        <w:tab/>
        <w:tab/>
        <w:t xml:space="preserve">       четверг с 16 </w:t>
      </w:r>
      <w:r>
        <w:rPr>
          <w:rFonts w:ascii="Liberation Sans" w:hAnsi="Liberation Sans" w:cs="Liberation Sans"/>
          <w:szCs w:val="24"/>
          <w:vertAlign w:val="superscript"/>
          <w:lang w:val="ru-RU"/>
        </w:rPr>
        <w:t xml:space="preserve">00 </w:t>
      </w:r>
      <w:r>
        <w:rPr>
          <w:rFonts w:ascii="Liberation Sans" w:hAnsi="Liberation Sans" w:cs="Liberation Sans"/>
          <w:szCs w:val="24"/>
          <w:lang w:val="ru-RU"/>
        </w:rPr>
        <w:t xml:space="preserve">до 1</w:t>
      </w:r>
      <w:r>
        <w:rPr>
          <w:rFonts w:ascii="Liberation Sans" w:hAnsi="Liberation Sans" w:cs="Liberation Sans"/>
          <w:szCs w:val="24"/>
          <w:lang w:val="ru-RU"/>
        </w:rPr>
        <w:t xml:space="preserve">7</w:t>
      </w:r>
      <w:r>
        <w:rPr>
          <w:rFonts w:ascii="Liberation Sans" w:hAnsi="Liberation Sans" w:cs="Liberation Sans"/>
          <w:szCs w:val="24"/>
          <w:lang w:val="ru-RU"/>
        </w:rPr>
        <w:t xml:space="preserve"> </w:t>
      </w:r>
      <w:r>
        <w:rPr>
          <w:rFonts w:ascii="Liberation Sans" w:hAnsi="Liberation Sans" w:cs="Liberation Sans"/>
          <w:szCs w:val="24"/>
          <w:vertAlign w:val="superscript"/>
          <w:lang w:val="ru-RU"/>
        </w:rPr>
        <w:t xml:space="preserve">00</w:t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Приложение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№ </w:t>
      </w:r>
      <w:r>
        <w:rPr>
          <w:rFonts w:ascii="Liberation Sans" w:hAnsi="Liberation Sans" w:cs="Liberation Sans"/>
          <w:b/>
          <w:sz w:val="24"/>
          <w:szCs w:val="24"/>
          <w:lang w:val="ru-RU"/>
        </w:rPr>
        <w:t xml:space="preserve">7</w:t>
      </w:r>
      <w:r>
        <w:rPr>
          <w:lang w:val="ru-RU"/>
        </w:rPr>
      </w:r>
      <w:r/>
    </w:p>
    <w:p>
      <w:pPr>
        <w:pStyle w:val="910"/>
        <w:jc w:val="right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Порядок 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  <w:t xml:space="preserve">проведения осмотров объектов конкурса</w:t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10"/>
        <w:ind w:firstLine="545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Объект осмотра</w:t>
      </w:r>
      <w:r>
        <w:rPr>
          <w:rFonts w:ascii="Liberation Sans" w:hAnsi="Liberation Sans" w:cs="Liberation Sans"/>
          <w:lang w:val="ru-RU"/>
        </w:rPr>
        <w:t xml:space="preserve"> – многоквартирный дом, его строительные конструкции и элементы, инженерные системы, а также иные объекты, относящиеся к общему имуществу собственников помещений в многоквартирном доме. </w:t>
      </w:r>
      <w:r>
        <w:rPr>
          <w:lang w:val="ru-RU"/>
        </w:rPr>
      </w:r>
      <w:r/>
    </w:p>
    <w:p>
      <w:pPr>
        <w:pStyle w:val="910"/>
        <w:ind w:firstLine="545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Цель осмотра объекта</w:t>
      </w:r>
      <w:r>
        <w:rPr>
          <w:rFonts w:ascii="Liberation Sans" w:hAnsi="Liberation Sans" w:cs="Liberation Sans"/>
          <w:lang w:val="ru-RU"/>
        </w:rPr>
        <w:t xml:space="preserve"> – установление технического состояния многокварти</w:t>
      </w:r>
      <w:r>
        <w:rPr>
          <w:rFonts w:ascii="Liberation Sans" w:hAnsi="Liberation Sans" w:cs="Liberation Sans"/>
          <w:lang w:val="ru-RU"/>
        </w:rPr>
        <w:t xml:space="preserve">р</w:t>
      </w:r>
      <w:r>
        <w:rPr>
          <w:rFonts w:ascii="Liberation Sans" w:hAnsi="Liberation Sans" w:cs="Liberation Sans"/>
          <w:lang w:val="ru-RU"/>
        </w:rPr>
        <w:t xml:space="preserve">ного дома и сравнение его с нормативными показателями. В рамках осмотра осущ</w:t>
      </w:r>
      <w:r>
        <w:rPr>
          <w:rFonts w:ascii="Liberation Sans" w:hAnsi="Liberation Sans" w:cs="Liberation Sans"/>
          <w:lang w:val="ru-RU"/>
        </w:rPr>
        <w:t xml:space="preserve">е</w:t>
      </w:r>
      <w:r>
        <w:rPr>
          <w:rFonts w:ascii="Liberation Sans" w:hAnsi="Liberation Sans" w:cs="Liberation Sans"/>
          <w:lang w:val="ru-RU"/>
        </w:rPr>
        <w:t xml:space="preserve">ствляется сбор, систематизация и анализ информации о техническом состоянии многоквартирных домов.</w:t>
      </w:r>
      <w:r>
        <w:rPr>
          <w:lang w:val="ru-RU"/>
        </w:rPr>
      </w:r>
      <w:r/>
    </w:p>
    <w:p>
      <w:pPr>
        <w:pStyle w:val="910"/>
        <w:ind w:firstLine="545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Участники осмотра объекта</w:t>
      </w:r>
      <w:r>
        <w:rPr>
          <w:rFonts w:ascii="Liberation Sans" w:hAnsi="Liberation Sans" w:cs="Liberation Sans"/>
          <w:lang w:val="ru-RU"/>
        </w:rPr>
        <w:t xml:space="preserve"> – организатор конкурса, претендент на участие в конкурсе по отбору управляющей организации</w:t>
      </w:r>
      <w:r>
        <w:rPr>
          <w:rFonts w:ascii="Liberation Sans" w:hAnsi="Liberation Sans" w:cs="Liberation Sans"/>
          <w:lang w:val="ru-RU"/>
        </w:rPr>
        <w:t xml:space="preserve"> </w:t>
      </w:r>
      <w:r>
        <w:rPr>
          <w:rFonts w:ascii="Liberation Sans" w:hAnsi="Liberation Sans" w:cs="Liberation Sans"/>
          <w:lang w:val="ru-RU"/>
        </w:rPr>
        <w:t xml:space="preserve">собственники помещений в многоквартирном</w:t>
      </w:r>
      <w:r>
        <w:rPr>
          <w:rFonts w:ascii="Liberation Sans" w:hAnsi="Liberation Sans" w:cs="Liberation Sans"/>
          <w:lang w:val="ru-RU"/>
        </w:rPr>
        <w:t xml:space="preserve"> </w:t>
      </w:r>
      <w:r>
        <w:rPr>
          <w:rFonts w:ascii="Liberation Sans" w:hAnsi="Liberation Sans" w:cs="Liberation Sans"/>
          <w:lang w:val="ru-RU"/>
        </w:rPr>
        <w:t xml:space="preserve">доме, иные заинтересованные л</w:t>
      </w:r>
      <w:r>
        <w:rPr>
          <w:rFonts w:ascii="Liberation Sans" w:hAnsi="Liberation Sans" w:cs="Liberation Sans"/>
          <w:lang w:val="ru-RU"/>
        </w:rPr>
        <w:t xml:space="preserve">и</w:t>
      </w:r>
      <w:r>
        <w:rPr>
          <w:rFonts w:ascii="Liberation Sans" w:hAnsi="Liberation Sans" w:cs="Liberation Sans"/>
          <w:lang w:val="ru-RU"/>
        </w:rPr>
        <w:t xml:space="preserve">ца.</w:t>
      </w:r>
      <w:r>
        <w:rPr>
          <w:lang w:val="ru-RU"/>
        </w:rPr>
      </w:r>
      <w:r/>
    </w:p>
    <w:p>
      <w:pPr>
        <w:pStyle w:val="910"/>
        <w:ind w:firstLine="545"/>
        <w:jc w:val="center"/>
        <w:rPr>
          <w:rFonts w:ascii="Liberation Sans" w:hAnsi="Liberation Sans" w:cs="Liberation Sans"/>
          <w:b/>
          <w:szCs w:val="28"/>
          <w:lang w:val="ru-RU"/>
        </w:rPr>
      </w:pPr>
      <w:r>
        <w:rPr>
          <w:rFonts w:ascii="Liberation Sans" w:hAnsi="Liberation Sans" w:cs="Liberation Sans"/>
          <w:b/>
          <w:szCs w:val="28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Перечень конструкций, элементов, инженерных сетей и оборудования, подлежащих осмо</w:t>
      </w:r>
      <w:r>
        <w:rPr>
          <w:rFonts w:ascii="Liberation Sans" w:hAnsi="Liberation Sans" w:cs="Liberation Sans"/>
          <w:b/>
          <w:lang w:val="ru-RU"/>
        </w:rPr>
        <w:t xml:space="preserve">т</w:t>
      </w:r>
      <w:r>
        <w:rPr>
          <w:rFonts w:ascii="Liberation Sans" w:hAnsi="Liberation Sans" w:cs="Liberation Sans"/>
          <w:b/>
          <w:lang w:val="ru-RU"/>
        </w:rPr>
        <w:t xml:space="preserve">ру </w:t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lang w:val="ru-RU"/>
        </w:rPr>
      </w:r>
      <w:r>
        <w:rPr>
          <w:lang w:val="ru-RU"/>
        </w:rPr>
      </w:r>
      <w:r/>
    </w:p>
    <w:tbl>
      <w:tblPr>
        <w:tblW w:w="9639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№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Наименование</w:t>
            </w:r>
            <w:r>
              <w:rPr>
                <w:lang w:val="ru-RU"/>
              </w:rPr>
            </w:r>
            <w:r/>
          </w:p>
        </w:tc>
      </w:tr>
      <w:tr>
        <w:trPr>
          <w:trHeight w:val="4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Вентиляционные каналы и шахты, их оголовки  </w:t>
            </w:r>
            <w:r>
              <w:rPr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Газоходы при горячем водоснабжении от газовых и др</w:t>
            </w:r>
            <w:r>
              <w:rPr>
                <w:rFonts w:ascii="Liberation Sans" w:hAnsi="Liberation Sans" w:cs="Liberation Sans"/>
                <w:lang w:val="ru-RU"/>
              </w:rPr>
              <w:t xml:space="preserve">о</w:t>
            </w:r>
            <w:r>
              <w:rPr>
                <w:rFonts w:ascii="Liberation Sans" w:hAnsi="Liberation Sans" w:cs="Liberation Sans"/>
                <w:lang w:val="ru-RU"/>
              </w:rPr>
              <w:t xml:space="preserve">вяных колонок</w:t>
            </w:r>
            <w:r>
              <w:rPr>
                <w:lang w:val="ru-RU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Разводка холодного и горячего водоснабжения, канализации.               </w:t>
              <w:br w:type="textWrapping" w:clear="all"/>
              <w:t xml:space="preserve">Поливочные наружные устройства (краны, ра</w:t>
            </w:r>
            <w:r>
              <w:rPr>
                <w:rFonts w:ascii="Liberation Sans" w:hAnsi="Liberation Sans" w:cs="Liberation Sans"/>
                <w:lang w:val="ru-RU"/>
              </w:rPr>
              <w:t xml:space="preserve">з</w:t>
            </w:r>
            <w:r>
              <w:rPr>
                <w:rFonts w:ascii="Liberation Sans" w:hAnsi="Liberation Sans" w:cs="Liberation Sans"/>
                <w:lang w:val="ru-RU"/>
              </w:rPr>
              <w:t xml:space="preserve">водка). Система внутреннего водоотвода с крыш зданий.</w:t>
            </w:r>
            <w:r>
              <w:rPr>
                <w:lang w:val="ru-RU"/>
              </w:rPr>
            </w:r>
            <w:r/>
          </w:p>
        </w:tc>
      </w:tr>
      <w:tr>
        <w:trPr>
          <w:trHeight w:val="3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Система отопления</w:t>
            </w:r>
            <w:r>
              <w:rPr>
                <w:lang w:val="ru-RU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Внутридомовые электрические сети, этажные щитки </w:t>
            </w:r>
            <w:r>
              <w:rPr>
                <w:lang w:val="ru-RU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Система освещения мест общего пользования          </w:t>
            </w:r>
            <w:r>
              <w:rPr>
                <w:lang w:val="ru-RU"/>
              </w:rPr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Радио- и телеустройства: на кровлях, на черд</w:t>
            </w:r>
            <w:r>
              <w:rPr>
                <w:rFonts w:ascii="Liberation Sans" w:hAnsi="Liberation Sans" w:cs="Liberation Sans"/>
                <w:lang w:val="ru-RU"/>
              </w:rPr>
              <w:t xml:space="preserve">а</w:t>
            </w:r>
            <w:r>
              <w:rPr>
                <w:rFonts w:ascii="Liberation Sans" w:hAnsi="Liberation Sans" w:cs="Liberation Sans"/>
                <w:lang w:val="ru-RU"/>
              </w:rPr>
              <w:t xml:space="preserve">ках и  лестничных клетках         </w:t>
            </w:r>
            <w:r>
              <w:rPr>
                <w:lang w:val="ru-RU"/>
              </w:rPr>
            </w:r>
            <w:r/>
          </w:p>
        </w:tc>
      </w:tr>
      <w:tr>
        <w:trPr>
          <w:trHeight w:val="43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Лестничные клетки, тамбуры, лестничные марши, окна и двери в местах общего пользования           </w:t>
            </w:r>
            <w:r>
              <w:rPr>
                <w:lang w:val="ru-RU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Чердачные, подвальные и другие помещения</w:t>
            </w:r>
            <w:r>
              <w:rPr>
                <w:lang w:val="ru-RU"/>
              </w:rPr>
            </w:r>
            <w:r/>
          </w:p>
        </w:tc>
      </w:tr>
      <w:tr>
        <w:trPr>
          <w:trHeight w:val="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Крыша</w:t>
            </w:r>
            <w:r>
              <w:rPr>
                <w:lang w:val="ru-RU"/>
              </w:rPr>
            </w:r>
            <w:r/>
          </w:p>
        </w:tc>
      </w:tr>
      <w:tr>
        <w:trPr>
          <w:trHeight w:val="45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Фундаменты, несущие стены, перекрытия, балконы и лоджии</w:t>
            </w:r>
            <w:r>
              <w:rPr>
                <w:lang w:val="ru-RU"/>
              </w:rPr>
            </w:r>
            <w:r/>
          </w:p>
        </w:tc>
      </w:tr>
      <w:tr>
        <w:trPr>
          <w:trHeight w:val="52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ans" w:hAnsi="Liberation Sans" w:cs="Liberation Sans"/>
                <w:lang w:val="ru-RU"/>
              </w:rPr>
            </w:pPr>
            <w:r>
              <w:rPr>
                <w:rFonts w:ascii="Liberation Sans" w:hAnsi="Liberation Sans" w:cs="Liberation Sans"/>
                <w:lang w:val="ru-RU"/>
              </w:rPr>
              <w:t xml:space="preserve">Отмостка, цоколь</w:t>
            </w:r>
            <w:r>
              <w:rPr>
                <w:lang w:val="ru-RU"/>
              </w:rPr>
            </w:r>
            <w:r/>
          </w:p>
        </w:tc>
      </w:tr>
    </w:tbl>
    <w:p>
      <w:pPr>
        <w:pStyle w:val="910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lang w:val="ru-RU"/>
        </w:rPr>
      </w:r>
      <w:r>
        <w:rPr>
          <w:lang w:val="ru-RU"/>
        </w:rPr>
      </w:r>
      <w:r/>
    </w:p>
    <w:p>
      <w:pPr>
        <w:pStyle w:val="910"/>
        <w:jc w:val="center"/>
        <w:rPr>
          <w:rFonts w:ascii="Liberation Sans" w:hAnsi="Liberation Sans" w:cs="Liberation Sans"/>
          <w:b/>
          <w:lang w:val="ru-RU"/>
        </w:rPr>
      </w:pPr>
      <w:r>
        <w:rPr>
          <w:rFonts w:ascii="Liberation Sans" w:hAnsi="Liberation Sans" w:cs="Liberation Sans"/>
          <w:b/>
          <w:lang w:val="ru-RU"/>
        </w:rPr>
        <w:t xml:space="preserve">Результаты осмотра строительных конструкций и инженерного оборудования</w:t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lang w:val="ru-RU"/>
        </w:rPr>
      </w:r>
      <w:r>
        <w:rPr>
          <w:lang w:val="ru-RU"/>
        </w:rPr>
      </w:r>
      <w:r/>
    </w:p>
    <w:tbl>
      <w:tblPr>
        <w:tblW w:w="9568" w:type="dxa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472"/>
        <w:gridCol w:w="3161"/>
        <w:gridCol w:w="2935"/>
      </w:tblGrid>
      <w:tr>
        <w:trPr>
          <w:trHeight w:val="97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72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Наименование ко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н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струкций, оборуд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о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вания и элементов благоустройства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61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Оценка состояния или краткое описание дефе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к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та и причины его во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з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никновения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35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Необходимые меры (ремонт с указанием примерного объема р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а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бот)</w:t>
            </w:r>
            <w:r>
              <w:rPr>
                <w:lang w:val="ru-RU"/>
              </w:rPr>
            </w:r>
            <w:r/>
          </w:p>
        </w:tc>
      </w:tr>
    </w:tbl>
    <w:p>
      <w:pPr>
        <w:pStyle w:val="91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1. Фундаменты</w:t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2. Стены</w:t>
      </w:r>
      <w:r>
        <w:rPr>
          <w:lang w:val="ru-RU"/>
        </w:rPr>
      </w:r>
      <w:r/>
    </w:p>
    <w:p>
      <w:pPr>
        <w:pStyle w:val="91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3. И т.д.</w:t>
      </w:r>
      <w:r>
        <w:rPr>
          <w:lang w:val="ru-RU"/>
        </w:rPr>
      </w:r>
      <w:r/>
    </w:p>
    <w:p>
      <w:pPr>
        <w:pStyle w:val="910"/>
        <w:ind w:firstLine="540"/>
        <w:rPr>
          <w:rFonts w:ascii="Liberation Sans" w:hAnsi="Liberation Sans" w:cs="Liberation Sans"/>
          <w:szCs w:val="24"/>
          <w:lang w:val="ru-RU"/>
        </w:rPr>
      </w:pPr>
      <w:r>
        <w:rPr>
          <w:rFonts w:ascii="Liberation Sans" w:hAnsi="Liberation Sans" w:cs="Liberation Sans"/>
          <w:szCs w:val="24"/>
          <w:lang w:val="ru-RU"/>
        </w:rPr>
        <w:t xml:space="preserve">Сведения заполняются по квартирам, местам общего пользования (подвал, л</w:t>
      </w:r>
      <w:r>
        <w:rPr>
          <w:rFonts w:ascii="Liberation Sans" w:hAnsi="Liberation Sans" w:cs="Liberation Sans"/>
          <w:szCs w:val="24"/>
          <w:lang w:val="ru-RU"/>
        </w:rPr>
        <w:t xml:space="preserve">е</w:t>
      </w:r>
      <w:r>
        <w:rPr>
          <w:rFonts w:ascii="Liberation Sans" w:hAnsi="Liberation Sans" w:cs="Liberation Sans"/>
          <w:szCs w:val="24"/>
          <w:lang w:val="ru-RU"/>
        </w:rPr>
        <w:t xml:space="preserve">стничные клетки, коридоры, че</w:t>
      </w:r>
      <w:r>
        <w:rPr>
          <w:rFonts w:ascii="Liberation Sans" w:hAnsi="Liberation Sans" w:cs="Liberation Sans"/>
          <w:szCs w:val="24"/>
          <w:lang w:val="ru-RU"/>
        </w:rPr>
        <w:t xml:space="preserve">р</w:t>
      </w:r>
      <w:r>
        <w:rPr>
          <w:rFonts w:ascii="Liberation Sans" w:hAnsi="Liberation Sans" w:cs="Liberation Sans"/>
          <w:szCs w:val="24"/>
          <w:lang w:val="ru-RU"/>
        </w:rPr>
        <w:t xml:space="preserve">даки и т.д.) и элементам благоустройства.</w:t>
      </w:r>
      <w:r>
        <w:rPr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szCs w:val="24"/>
          <w:lang w:val="ru-RU"/>
        </w:rPr>
      </w:r>
      <w:r>
        <w:rPr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rFonts w:ascii="Liberation Sans" w:hAnsi="Liberation Sans" w:cs="Liberation Sans"/>
          <w:b/>
          <w:bCs/>
          <w:lang w:val="ru-RU"/>
        </w:rPr>
      </w:r>
      <w:r/>
    </w:p>
    <w:p>
      <w:pPr>
        <w:ind w:firstLine="540"/>
        <w:jc w:val="both"/>
        <w:keepLines w:val="0"/>
        <w:keepNext w:val="0"/>
        <w:rPr>
          <w:rFonts w:ascii="Liberation Sans" w:hAnsi="Liberation Sans" w:cs="Liberation Sans"/>
          <w:b/>
          <w:bCs/>
          <w:lang w:val="ru-RU"/>
        </w:rPr>
      </w:pPr>
      <w:r>
        <w:rPr>
          <w:rFonts w:ascii="Liberation Sans" w:hAnsi="Liberation Sans" w:cs="Liberation Sans"/>
          <w:b/>
          <w:bCs/>
          <w:lang w:val="ru-RU"/>
        </w:rPr>
      </w:r>
      <w:r>
        <w:rPr>
          <w:lang w:val="ru-RU"/>
        </w:rPr>
      </w:r>
      <w:r/>
    </w:p>
    <w:p>
      <w:pPr>
        <w:jc w:val="right"/>
        <w:rPr>
          <w:rFonts w:ascii="Liberation Sans" w:hAnsi="Liberation Sans" w:cs="Liberation Sans"/>
          <w:b/>
          <w:bCs/>
          <w:sz w:val="24"/>
          <w:szCs w:val="24"/>
          <w:lang w:val="ru-RU"/>
          <w14:ligatures w14:val="none"/>
        </w:rPr>
        <w:outlineLvl w:val="1"/>
      </w:pP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  <w:t xml:space="preserve">Приложение N 8</w:t>
      </w:r>
      <w:r>
        <w:rPr>
          <w:rFonts w:ascii="Liberation Sans" w:hAnsi="Liberation Sans" w:cs="Liberation Sans"/>
          <w:b/>
          <w:bCs/>
          <w:sz w:val="24"/>
          <w:szCs w:val="24"/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0"/>
          <w:szCs w:val="20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                                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Утверждаю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(должность, ф.и.о. руководителя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органа местного самоуправления,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являющегося организатором конкурса,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почтовый индекс и адрес, телефон,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факс, адрес электронной почты)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"__" ______________________ 20_ г.</w:t>
      </w:r>
      <w:r>
        <w:rPr>
          <w:lang w:val="ru-RU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        (дата утверждения)</w:t>
      </w:r>
      <w:r>
        <w:rPr>
          <w:lang w:val="ru-RU"/>
        </w:rPr>
      </w:r>
      <w:r/>
    </w:p>
    <w:p>
      <w:pPr>
        <w:pStyle w:val="964"/>
        <w:ind w:left="0" w:firstLine="0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highlight w:val="none"/>
          <w:lang w:val="ru-RU"/>
        </w:rPr>
      </w:r>
      <w:r/>
    </w:p>
    <w:p>
      <w:pPr>
        <w:pStyle w:val="964"/>
        <w:ind w:left="0" w:firstLine="0"/>
        <w:jc w:val="center"/>
        <w:spacing w:before="0" w:after="0" w:line="240" w:lineRule="auto"/>
        <w:rPr>
          <w:rFonts w:ascii="Liberation Sans" w:hAnsi="Liberation Sans" w:eastAsia="Courier New" w:cs="Liberation Sans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Liberation Sans" w:hAnsi="Liberation Sans" w:cs="Liberation Sans"/>
          <w:sz w:val="24"/>
          <w:szCs w:val="24"/>
          <w:lang w:val="ru-RU"/>
        </w:rPr>
      </w:r>
      <w:bookmarkStart w:id="0" w:name="undefined"/>
      <w:r>
        <w:rPr>
          <w:rFonts w:ascii="Liberation Sans" w:hAnsi="Liberation Sans" w:cs="Liberation Sans"/>
          <w:sz w:val="24"/>
          <w:szCs w:val="24"/>
          <w:lang w:val="ru-RU"/>
        </w:rPr>
      </w:r>
      <w:bookmarkEnd w:id="0"/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АКТ</w:t>
      </w:r>
      <w:r>
        <w:rPr>
          <w:lang w:val="ru-RU"/>
        </w:rPr>
      </w:r>
      <w:r/>
    </w:p>
    <w:p>
      <w:pPr>
        <w:pStyle w:val="964"/>
        <w:ind w:left="0" w:firstLine="0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о состоянии общего имущества собственников</w:t>
      </w:r>
      <w:r>
        <w:rPr>
          <w:lang w:val="ru-RU"/>
        </w:rPr>
      </w:r>
      <w:r/>
    </w:p>
    <w:p>
      <w:pPr>
        <w:pStyle w:val="964"/>
        <w:ind w:left="0" w:firstLine="0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помещений в многоквартирном доме,</w:t>
      </w:r>
      <w:r>
        <w:rPr>
          <w:lang w:val="ru-RU"/>
        </w:rPr>
      </w:r>
      <w:r/>
    </w:p>
    <w:p>
      <w:pPr>
        <w:pStyle w:val="964"/>
        <w:ind w:left="0" w:firstLine="0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являющегося объектом конкурса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         I. Общие сведения о многоквартирном доме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1. Адрес многоквартирного дома 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2. Кадастровый номер многоквартирного дома (при его наличии)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3. Серия, тип постройки 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4. Год постройки _____________________________________________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5. Степень износа   по  данным  государственного  технического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учета 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6. Степень фактического износа 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7. Год последнего капитального ремонта 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8. Реквизиты правового акта о признании многоквартирного  дома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аварийным и подлежащим сносу 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9. Количество этажей 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10. Наличие подвала __________________________________________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11. Наличие цокольного этажа 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12. Наличие мансарды 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13. Наличие мезонина 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14. Количество квартир 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15. Количество нежилых помещений, не входящих в состав  общего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имущества 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16.  Реквизиты правового акта о признании всех жилых помещений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в многоквартирном доме непригодными для проживания _______________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17.  Перечень  жилых  помещений,  признанных  непригодными для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проживания  (с  указанием  реквизитов  правовых  актов о признании</w:t>
      </w:r>
      <w:r>
        <w:rPr>
          <w:rFonts w:ascii="Liberation Sans" w:hAnsi="Liberation Sans" w:cs="Liberation Sans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жилых помещений непригодными для проживания) 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18. Строительный объем ______________________________ куб.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19. Площадь: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а)  многоквартирного  дома  с  лоджиями,  балконами,  шкафами,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коридорами и лестничными клетками ________________________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б) жилых помещений (общая площадь квартир) _____________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в)  нежилых  помещений  (общая  площадь  нежилых помещений, не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входящих   в  состав  общего  имущества  в  многоквартирном  доме)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_______________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г)   помещений   общего  пользования  (общая  площадь  нежилых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помещений,  входящих  в  состав общего имущества в многоквартирном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доме) 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20. Количество лестниц ___________________________________ шт.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21.   Уборочная   площадь   лестниц   (включая   межквартирные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лестничные площадки) 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22. Уборочная площадь общих коридоров __________________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23.  Уборочная  площадь  других  помещений  общего пользования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(включая технические этажи, чердаки, технические подвалы) _______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___________ кв. м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24.  Площадь  земельного  участка,  входящего  в состав общего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имущества многоквартирного дома 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sz w:val="24"/>
          <w:szCs w:val="24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25.  Кадастровый  номер  земельного  участка (при его наличии)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0"/>
          <w:szCs w:val="20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  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I</w:t>
      </w: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I. Техническое состояние многоквартирного дома,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4"/>
          <w:szCs w:val="24"/>
          <w:lang w:val="ru-RU"/>
        </w:rPr>
        <w:t xml:space="preserve">                        включая пристройки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sz w:val="20"/>
          <w:szCs w:val="20"/>
          <w:lang w:val="ru-RU"/>
        </w:rPr>
      </w:pPr>
      <w:r>
        <w:rPr>
          <w:rFonts w:ascii="Liberation Sans" w:hAnsi="Liberation Sans" w:cs="Liberation Sans"/>
          <w:b w:val="0"/>
          <w:bCs w:val="0"/>
          <w:i w:val="0"/>
          <w:strike w:val="0"/>
          <w:sz w:val="20"/>
          <w:szCs w:val="20"/>
          <w:lang w:val="ru-RU"/>
        </w:rPr>
      </w:r>
      <w:r>
        <w:rPr>
          <w:lang w:val="ru-RU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87"/>
        <w:gridCol w:w="3465"/>
        <w:gridCol w:w="2535"/>
        <w:gridCol w:w="303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52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именование конструктивных элементов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ind w:left="142" w:righ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</w:tcBorders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1.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Фундамент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2.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Наружные и внутренние капитальные стены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3.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Перегородки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4.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Перекрытия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чердачные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междуэтажные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подвальные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(другое)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5.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Крыша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6.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Полы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7.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Проемы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окна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двери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(другое)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8.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Отделка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внутренняя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наружная</w:t>
            </w:r>
            <w:r>
              <w:rPr>
                <w:lang w:val="ru-RU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(другое)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  <w:trHeight w:val="1986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9.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Механическое, электрическое, санитарно-техническое и иное оборудование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ванны напольные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электроплиты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телефонные сети и оборудование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сети проводного радиовещания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сигнализация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мусоропровод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лифт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вентиляция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(другое)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  <w:trHeight w:val="2461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10.</w:t>
            </w:r>
            <w:r>
              <w:rPr>
                <w:lang w:val="ru-RU"/>
              </w:rPr>
            </w:r>
            <w:r/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Внутридомовые инженерные коммуникации и оборудование для предоставления коммунальных услуг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электроснабжение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холодное водоснабжение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горячее водоснабжение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водоотведение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газоснабжение отопление (от внешних котельных)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отопление (от домовой котельной)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печи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калориферы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18"/>
                <w:szCs w:val="22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АГВ</w:t>
            </w:r>
            <w:r>
              <w:rPr>
                <w:lang w:val="ru-RU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(другое)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11.</w:t>
            </w:r>
            <w:r>
              <w:rPr>
                <w:lang w:val="ru-RU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  <w:t xml:space="preserve">Крыльца</w:t>
            </w:r>
            <w:r>
              <w:rPr>
                <w:lang w:val="ru-RU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sz w:val="18"/>
                <w:szCs w:val="18"/>
                <w:lang w:val="ru-RU"/>
              </w:rPr>
            </w:pPr>
            <w:r>
              <w:rPr>
                <w:rFonts w:ascii="Liberation Sans" w:hAnsi="Liberation Sans" w:eastAsia="Arial" w:cs="Liberation Sans"/>
                <w:b w:val="0"/>
                <w:i w:val="0"/>
                <w:strike w:val="0"/>
                <w:sz w:val="18"/>
                <w:szCs w:val="22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Arial" w:cs="Liberation Sans"/>
          <w:b w:val="0"/>
          <w:i w:val="0"/>
          <w:strike w:val="0"/>
          <w:sz w:val="16"/>
          <w:lang w:val="ru-RU"/>
        </w:rPr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(должность, ф.и.о. руководителя органа местного самоуправления,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 уполномоченного устанавливать техническое состояние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__________________________________________________________________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многоквартирного дома, являющегося объектом конкурса)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_____________ ______________________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      (подпись)          (ф.и.о.)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"__" _____________ 20_ г.</w:t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</w:r>
      <w:r>
        <w:rPr>
          <w:lang w:val="ru-RU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ans" w:hAnsi="Liberation Sans" w:cs="Liberation Sans"/>
          <w:bCs w:val="0"/>
          <w:sz w:val="20"/>
          <w:szCs w:val="20"/>
          <w:lang w:val="ru-RU"/>
        </w:rPr>
      </w:pPr>
      <w:r>
        <w:rPr>
          <w:rFonts w:ascii="Liberation Sans" w:hAnsi="Liberation Sans" w:eastAsia="Courier New" w:cs="Liberation Sans"/>
          <w:b w:val="0"/>
          <w:i w:val="0"/>
          <w:strike w:val="0"/>
          <w:sz w:val="20"/>
          <w:lang w:val="ru-RU"/>
        </w:rPr>
        <w:t xml:space="preserve">М.П.</w:t>
      </w: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1" w:bottom="39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31"/>
      </w:rPr>
      <w:framePr w:wrap="around" w:vAnchor="text" w:hAnchor="margin" w:xAlign="right" w:y="1"/>
    </w:pPr>
    <w:r>
      <w:rPr>
        <w:rStyle w:val="931"/>
      </w:rPr>
      <w:fldChar w:fldCharType="begin"/>
    </w:r>
    <w:r>
      <w:rPr>
        <w:rStyle w:val="931"/>
      </w:rPr>
      <w:instrText xml:space="preserve">PAGE  </w:instrText>
    </w:r>
    <w:r>
      <w:rPr>
        <w:rStyle w:val="931"/>
      </w:rPr>
      <w:fldChar w:fldCharType="separate"/>
    </w:r>
    <w:r>
      <w:rPr>
        <w:rStyle w:val="931"/>
      </w:rPr>
      <w:t xml:space="preserve">14</w:t>
    </w:r>
    <w:r>
      <w:rPr>
        <w:rStyle w:val="931"/>
      </w:rPr>
      <w:fldChar w:fldCharType="end"/>
    </w:r>
    <w:r>
      <w:rPr>
        <w:rStyle w:val="931"/>
      </w:rPr>
    </w:r>
    <w:r/>
  </w:p>
  <w:p>
    <w:pPr>
      <w:pStyle w:val="922"/>
      <w:ind w:right="360"/>
      <w:jc w:val="right"/>
    </w:pPr>
    <w:r/>
    <w:r/>
  </w:p>
  <w:p>
    <w:pPr>
      <w:pStyle w:val="9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31"/>
      </w:rPr>
      <w:framePr w:wrap="around" w:vAnchor="text" w:hAnchor="margin" w:xAlign="right" w:y="1"/>
    </w:pPr>
    <w:r>
      <w:rPr>
        <w:rStyle w:val="931"/>
      </w:rPr>
      <w:fldChar w:fldCharType="begin"/>
    </w:r>
    <w:r>
      <w:rPr>
        <w:rStyle w:val="931"/>
      </w:rPr>
      <w:instrText xml:space="preserve">PAGE  </w:instrText>
    </w:r>
    <w:r>
      <w:rPr>
        <w:rStyle w:val="931"/>
      </w:rPr>
      <w:fldChar w:fldCharType="end"/>
    </w:r>
    <w:r>
      <w:rPr>
        <w:rStyle w:val="931"/>
      </w:rPr>
    </w:r>
    <w:r/>
  </w:p>
  <w:p>
    <w:pPr>
      <w:pStyle w:val="922"/>
      <w:ind w:right="360"/>
    </w:pPr>
    <w:r/>
    <w:r/>
  </w:p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spacing w:line="240" w:lineRule="auto"/>
      <w:rPr>
        <w:szCs w:val="16"/>
      </w:rPr>
    </w:pPr>
    <w:r>
      <w:rPr>
        <w:szCs w:val="16"/>
      </w:rPr>
    </w:r>
    <w:r/>
  </w:p>
  <w:p>
    <w:pPr>
      <w:pStyle w:val="92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687" w:hanging="180"/>
        <w:tabs>
          <w:tab w:val="num" w:pos="6687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928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0" w:firstLine="340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10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00" w:hanging="360"/>
        <w:tabs>
          <w:tab w:val="num" w:pos="3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020" w:hanging="360"/>
        <w:tabs>
          <w:tab w:val="num" w:pos="10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1740" w:hanging="180"/>
        <w:tabs>
          <w:tab w:val="num" w:pos="17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460" w:hanging="360"/>
        <w:tabs>
          <w:tab w:val="num" w:pos="24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180" w:hanging="360"/>
        <w:tabs>
          <w:tab w:val="num" w:pos="31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3900" w:hanging="180"/>
        <w:tabs>
          <w:tab w:val="num" w:pos="39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4620" w:hanging="360"/>
        <w:tabs>
          <w:tab w:val="num" w:pos="46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340" w:hanging="360"/>
        <w:tabs>
          <w:tab w:val="num" w:pos="53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060" w:hanging="180"/>
        <w:tabs>
          <w:tab w:val="num" w:pos="60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1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1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10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0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450" w:hanging="45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450" w:hanging="45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</w:pPr>
      <w:rPr>
        <w:b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10"/>
        <w:ind w:left="-92" w:hanging="360"/>
        <w:tabs>
          <w:tab w:val="num" w:pos="-92" w:leader="none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0"/>
        <w:ind w:left="928" w:hanging="360"/>
        <w:tabs>
          <w:tab w:val="num" w:pos="928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96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6120" w:hanging="180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4"/>
      <w:numFmt w:val="decimal"/>
      <w:isLgl w:val="false"/>
      <w:suff w:val="tab"/>
      <w:lvlText w:val="%1.%2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910"/>
        <w:ind w:left="960" w:hanging="720"/>
        <w:tabs>
          <w:tab w:val="num" w:pos="9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10"/>
        <w:ind w:left="108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10"/>
        <w:ind w:left="1560" w:hanging="1080"/>
        <w:tabs>
          <w:tab w:val="num" w:pos="15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10"/>
        <w:ind w:left="1680" w:hanging="1080"/>
        <w:tabs>
          <w:tab w:val="num" w:pos="16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10"/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10"/>
        <w:ind w:left="2280" w:hanging="1440"/>
        <w:tabs>
          <w:tab w:val="num" w:pos="228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10"/>
        <w:ind w:left="2760" w:hanging="1800"/>
        <w:tabs>
          <w:tab w:val="num" w:pos="27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9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19">
    <w:multiLevelType w:val="hybridMultilevel"/>
    <w:lvl w:ilvl="0">
      <w:start w:val="1"/>
      <w:numFmt w:val="decimal"/>
      <w:pStyle w:val="938"/>
      <w:isLgl w:val="false"/>
      <w:suff w:val="tab"/>
      <w:lvlText w:val="%1."/>
      <w:lvlJc w:val="left"/>
      <w:pPr>
        <w:pStyle w:val="91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939"/>
      <w:isLgl w:val="false"/>
      <w:suff w:val="tab"/>
      <w:lvlText w:val="%1.%2"/>
      <w:lvlJc w:val="left"/>
      <w:pPr>
        <w:pStyle w:val="910"/>
        <w:ind w:left="1836" w:hanging="576"/>
        <w:tabs>
          <w:tab w:val="num" w:pos="1836" w:leader="none"/>
        </w:tabs>
      </w:pPr>
    </w:lvl>
    <w:lvl w:ilvl="2">
      <w:start w:val="1"/>
      <w:numFmt w:val="decimal"/>
      <w:pStyle w:val="940"/>
      <w:isLgl w:val="false"/>
      <w:suff w:val="tab"/>
      <w:lvlText w:val="%3."/>
      <w:lvlJc w:val="left"/>
      <w:pPr>
        <w:pStyle w:val="910"/>
        <w:ind w:left="1080" w:firstLine="0"/>
        <w:tabs>
          <w:tab w:val="num" w:pos="1307" w:leader="none"/>
        </w:tabs>
      </w:pPr>
      <w:rPr>
        <w:rFonts w:ascii="Times New Roman" w:hAnsi="Times New Roman" w:eastAsia="Times New Roman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1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1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1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1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10"/>
        <w:ind w:left="1584" w:hanging="1584"/>
        <w:tabs>
          <w:tab w:val="num" w:pos="1584" w:leader="none"/>
        </w:tabs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10"/>
    <w:next w:val="910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>
    <w:name w:val="Heading 1 Char"/>
    <w:link w:val="732"/>
    <w:uiPriority w:val="9"/>
    <w:rPr>
      <w:rFonts w:ascii="Arial" w:hAnsi="Arial" w:eastAsia="Arial" w:cs="Arial"/>
      <w:sz w:val="40"/>
      <w:szCs w:val="40"/>
    </w:rPr>
  </w:style>
  <w:style w:type="paragraph" w:styleId="734">
    <w:name w:val="Heading 2"/>
    <w:basedOn w:val="910"/>
    <w:next w:val="910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>
    <w:name w:val="Heading 2 Char"/>
    <w:link w:val="734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10"/>
    <w:next w:val="910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10"/>
    <w:next w:val="910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10"/>
    <w:next w:val="910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10"/>
    <w:next w:val="910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10"/>
    <w:next w:val="910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10"/>
    <w:next w:val="910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10"/>
    <w:next w:val="910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basedOn w:val="910"/>
    <w:uiPriority w:val="34"/>
    <w:qFormat/>
    <w:pPr>
      <w:contextualSpacing/>
      <w:ind w:left="720"/>
    </w:pPr>
  </w:style>
  <w:style w:type="paragraph" w:styleId="751">
    <w:name w:val="No Spacing"/>
    <w:uiPriority w:val="1"/>
    <w:qFormat/>
    <w:pPr>
      <w:spacing w:before="0" w:after="0" w:line="240" w:lineRule="auto"/>
    </w:pPr>
  </w:style>
  <w:style w:type="paragraph" w:styleId="752">
    <w:name w:val="Title"/>
    <w:basedOn w:val="910"/>
    <w:next w:val="910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link w:val="752"/>
    <w:uiPriority w:val="10"/>
    <w:rPr>
      <w:sz w:val="48"/>
      <w:szCs w:val="48"/>
    </w:rPr>
  </w:style>
  <w:style w:type="paragraph" w:styleId="754">
    <w:name w:val="Subtitle"/>
    <w:basedOn w:val="910"/>
    <w:next w:val="910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link w:val="754"/>
    <w:uiPriority w:val="11"/>
    <w:rPr>
      <w:sz w:val="24"/>
      <w:szCs w:val="24"/>
    </w:rPr>
  </w:style>
  <w:style w:type="paragraph" w:styleId="756">
    <w:name w:val="Quote"/>
    <w:basedOn w:val="910"/>
    <w:next w:val="910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basedOn w:val="910"/>
    <w:next w:val="910"/>
    <w:link w:val="7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paragraph" w:styleId="760">
    <w:name w:val="Header"/>
    <w:basedOn w:val="910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Header Char"/>
    <w:link w:val="760"/>
    <w:uiPriority w:val="99"/>
  </w:style>
  <w:style w:type="paragraph" w:styleId="762">
    <w:name w:val="Footer"/>
    <w:basedOn w:val="910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Footer Char"/>
    <w:link w:val="762"/>
    <w:uiPriority w:val="99"/>
  </w:style>
  <w:style w:type="paragraph" w:styleId="764">
    <w:name w:val="Caption"/>
    <w:basedOn w:val="910"/>
    <w:next w:val="9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762"/>
    <w:uiPriority w:val="99"/>
  </w:style>
  <w:style w:type="table" w:styleId="76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basedOn w:val="910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>
    <w:name w:val="Footnote Text Char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basedOn w:val="910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>
    <w:name w:val="Endnote Text Char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basedOn w:val="910"/>
    <w:next w:val="910"/>
    <w:uiPriority w:val="39"/>
    <w:unhideWhenUsed/>
    <w:pPr>
      <w:ind w:left="0" w:right="0" w:firstLine="0"/>
      <w:spacing w:after="57"/>
    </w:pPr>
  </w:style>
  <w:style w:type="paragraph" w:styleId="900">
    <w:name w:val="toc 2"/>
    <w:basedOn w:val="910"/>
    <w:next w:val="910"/>
    <w:uiPriority w:val="39"/>
    <w:unhideWhenUsed/>
    <w:pPr>
      <w:ind w:left="283" w:right="0" w:firstLine="0"/>
      <w:spacing w:after="57"/>
    </w:pPr>
  </w:style>
  <w:style w:type="paragraph" w:styleId="901">
    <w:name w:val="toc 3"/>
    <w:basedOn w:val="910"/>
    <w:next w:val="910"/>
    <w:uiPriority w:val="39"/>
    <w:unhideWhenUsed/>
    <w:pPr>
      <w:ind w:left="567" w:right="0" w:firstLine="0"/>
      <w:spacing w:after="57"/>
    </w:pPr>
  </w:style>
  <w:style w:type="paragraph" w:styleId="902">
    <w:name w:val="toc 4"/>
    <w:basedOn w:val="910"/>
    <w:next w:val="910"/>
    <w:uiPriority w:val="39"/>
    <w:unhideWhenUsed/>
    <w:pPr>
      <w:ind w:left="850" w:right="0" w:firstLine="0"/>
      <w:spacing w:after="57"/>
    </w:pPr>
  </w:style>
  <w:style w:type="paragraph" w:styleId="903">
    <w:name w:val="toc 5"/>
    <w:basedOn w:val="910"/>
    <w:next w:val="910"/>
    <w:uiPriority w:val="39"/>
    <w:unhideWhenUsed/>
    <w:pPr>
      <w:ind w:left="1134" w:right="0" w:firstLine="0"/>
      <w:spacing w:after="57"/>
    </w:pPr>
  </w:style>
  <w:style w:type="paragraph" w:styleId="904">
    <w:name w:val="toc 6"/>
    <w:basedOn w:val="910"/>
    <w:next w:val="910"/>
    <w:uiPriority w:val="39"/>
    <w:unhideWhenUsed/>
    <w:pPr>
      <w:ind w:left="1417" w:right="0" w:firstLine="0"/>
      <w:spacing w:after="57"/>
    </w:pPr>
  </w:style>
  <w:style w:type="paragraph" w:styleId="905">
    <w:name w:val="toc 7"/>
    <w:basedOn w:val="910"/>
    <w:next w:val="910"/>
    <w:uiPriority w:val="39"/>
    <w:unhideWhenUsed/>
    <w:pPr>
      <w:ind w:left="1701" w:right="0" w:firstLine="0"/>
      <w:spacing w:after="57"/>
    </w:pPr>
  </w:style>
  <w:style w:type="paragraph" w:styleId="906">
    <w:name w:val="toc 8"/>
    <w:basedOn w:val="910"/>
    <w:next w:val="910"/>
    <w:uiPriority w:val="39"/>
    <w:unhideWhenUsed/>
    <w:pPr>
      <w:ind w:left="1984" w:right="0" w:firstLine="0"/>
      <w:spacing w:after="57"/>
    </w:pPr>
  </w:style>
  <w:style w:type="paragraph" w:styleId="907">
    <w:name w:val="toc 9"/>
    <w:basedOn w:val="910"/>
    <w:next w:val="910"/>
    <w:uiPriority w:val="39"/>
    <w:unhideWhenUsed/>
    <w:pPr>
      <w:ind w:left="2268" w:right="0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910"/>
    <w:next w:val="910"/>
    <w:uiPriority w:val="99"/>
    <w:unhideWhenUsed/>
    <w:pPr>
      <w:spacing w:after="0" w:afterAutospacing="0"/>
    </w:pPr>
  </w:style>
  <w:style w:type="paragraph" w:styleId="910" w:default="1">
    <w:name w:val="Normal"/>
    <w:next w:val="910"/>
    <w:link w:val="910"/>
    <w:qFormat/>
    <w:pPr>
      <w:keepLines/>
      <w:keepNext/>
    </w:pPr>
    <w:rPr>
      <w:sz w:val="24"/>
      <w:lang w:val="ru-RU" w:eastAsia="ru-RU" w:bidi="ar-SA"/>
    </w:rPr>
  </w:style>
  <w:style w:type="paragraph" w:styleId="911">
    <w:name w:val="Заголовок 1"/>
    <w:basedOn w:val="910"/>
    <w:next w:val="910"/>
    <w:link w:val="910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12">
    <w:name w:val="Заголовок 2"/>
    <w:basedOn w:val="910"/>
    <w:next w:val="910"/>
    <w:link w:val="910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13">
    <w:name w:val="Заголовок 3"/>
    <w:basedOn w:val="910"/>
    <w:next w:val="910"/>
    <w:link w:val="947"/>
    <w:uiPriority w:val="99"/>
    <w:qFormat/>
    <w:pPr>
      <w:keepLines w:val="0"/>
      <w:spacing w:before="240" w:after="60"/>
      <w:outlineLvl w:val="2"/>
    </w:pPr>
    <w:rPr>
      <w:rFonts w:ascii="Arial" w:hAnsi="Arial"/>
    </w:rPr>
  </w:style>
  <w:style w:type="paragraph" w:styleId="914">
    <w:name w:val="Заголовок 5"/>
    <w:basedOn w:val="910"/>
    <w:next w:val="910"/>
    <w:link w:val="91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15">
    <w:name w:val="Заголовок 8"/>
    <w:basedOn w:val="910"/>
    <w:next w:val="910"/>
    <w:link w:val="910"/>
    <w:qFormat/>
    <w:pPr>
      <w:keepLines w:val="0"/>
      <w:keepNext w:val="0"/>
      <w:spacing w:before="240" w:after="60"/>
      <w:outlineLvl w:val="7"/>
    </w:pPr>
    <w:rPr>
      <w:i/>
      <w:iCs/>
      <w:szCs w:val="24"/>
    </w:rPr>
  </w:style>
  <w:style w:type="character" w:styleId="916">
    <w:name w:val="Основной шрифт абзаца"/>
    <w:next w:val="916"/>
    <w:link w:val="910"/>
    <w:semiHidden/>
  </w:style>
  <w:style w:type="table" w:styleId="917">
    <w:name w:val="Обычная таблица"/>
    <w:next w:val="917"/>
    <w:link w:val="910"/>
    <w:semiHidden/>
    <w:tblPr/>
  </w:style>
  <w:style w:type="numbering" w:styleId="918">
    <w:name w:val="Нет списка"/>
    <w:next w:val="918"/>
    <w:link w:val="910"/>
    <w:semiHidden/>
  </w:style>
  <w:style w:type="table" w:styleId="919">
    <w:name w:val="Сетка таблицы"/>
    <w:basedOn w:val="917"/>
    <w:next w:val="919"/>
    <w:link w:val="910"/>
    <w:uiPriority w:val="59"/>
    <w:tblPr/>
  </w:style>
  <w:style w:type="character" w:styleId="920">
    <w:name w:val="Гиперссылка"/>
    <w:next w:val="920"/>
    <w:link w:val="910"/>
    <w:rPr>
      <w:color w:val="0000ff"/>
      <w:u w:val="single"/>
    </w:rPr>
  </w:style>
  <w:style w:type="paragraph" w:styleId="921">
    <w:name w:val="Верхний колонтитул"/>
    <w:basedOn w:val="910"/>
    <w:next w:val="921"/>
    <w:link w:val="910"/>
    <w:pPr>
      <w:tabs>
        <w:tab w:val="center" w:pos="4677" w:leader="none"/>
        <w:tab w:val="right" w:pos="9355" w:leader="none"/>
      </w:tabs>
    </w:pPr>
  </w:style>
  <w:style w:type="paragraph" w:styleId="922">
    <w:name w:val="Нижний колонтитул"/>
    <w:basedOn w:val="910"/>
    <w:next w:val="922"/>
    <w:link w:val="955"/>
    <w:uiPriority w:val="99"/>
    <w:pPr>
      <w:tabs>
        <w:tab w:val="center" w:pos="4677" w:leader="none"/>
        <w:tab w:val="right" w:pos="9355" w:leader="none"/>
      </w:tabs>
    </w:pPr>
  </w:style>
  <w:style w:type="paragraph" w:styleId="923">
    <w:name w:val="ConsNormal"/>
    <w:next w:val="923"/>
    <w:link w:val="910"/>
    <w:uiPriority w:val="99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924">
    <w:name w:val="Маркированный список"/>
    <w:basedOn w:val="910"/>
    <w:next w:val="924"/>
    <w:link w:val="910"/>
    <w:uiPriority w:val="99"/>
    <w:pPr>
      <w:ind w:left="3544"/>
      <w:jc w:val="both"/>
      <w:keepLines w:val="0"/>
      <w:keepNext w:val="0"/>
      <w:widowControl w:val="off"/>
      <w:tabs>
        <w:tab w:val="num" w:pos="1260" w:leader="none"/>
      </w:tabs>
    </w:pPr>
    <w:rPr>
      <w:i/>
      <w:szCs w:val="24"/>
    </w:rPr>
  </w:style>
  <w:style w:type="paragraph" w:styleId="925">
    <w:name w:val="Текст"/>
    <w:basedOn w:val="910"/>
    <w:next w:val="925"/>
    <w:link w:val="910"/>
    <w:pPr>
      <w:keepLines w:val="0"/>
      <w:keepNext w:val="0"/>
    </w:pPr>
    <w:rPr>
      <w:rFonts w:ascii="Courier New" w:hAnsi="Courier New" w:cs="Courier New"/>
      <w:sz w:val="20"/>
    </w:rPr>
  </w:style>
  <w:style w:type="paragraph" w:styleId="926">
    <w:name w:val="Оглавление 3"/>
    <w:basedOn w:val="910"/>
    <w:next w:val="910"/>
    <w:link w:val="910"/>
    <w:semiHidden/>
    <w:pPr>
      <w:widowControl w:val="off"/>
      <w:tabs>
        <w:tab w:val="right" w:pos="8780" w:leader="dot"/>
      </w:tabs>
      <w:suppressLineNumbers/>
    </w:pPr>
    <w:rPr>
      <w:b/>
    </w:rPr>
  </w:style>
  <w:style w:type="paragraph" w:styleId="927">
    <w:name w:val="Дата"/>
    <w:basedOn w:val="910"/>
    <w:next w:val="910"/>
    <w:link w:val="910"/>
    <w:pPr>
      <w:jc w:val="both"/>
      <w:keepLines w:val="0"/>
      <w:keepNext w:val="0"/>
      <w:spacing w:after="60"/>
    </w:pPr>
  </w:style>
  <w:style w:type="paragraph" w:styleId="928">
    <w:name w:val="Обычный (веб)"/>
    <w:basedOn w:val="910"/>
    <w:next w:val="928"/>
    <w:link w:val="910"/>
    <w:pPr>
      <w:keepLines w:val="0"/>
      <w:keepNext w:val="0"/>
      <w:spacing w:before="100" w:beforeAutospacing="1" w:after="100" w:afterAutospacing="1"/>
    </w:pPr>
    <w:rPr>
      <w:szCs w:val="24"/>
    </w:rPr>
  </w:style>
  <w:style w:type="paragraph" w:styleId="929">
    <w:name w:val="Основной текст с отступом"/>
    <w:basedOn w:val="910"/>
    <w:next w:val="929"/>
    <w:link w:val="910"/>
    <w:pPr>
      <w:ind w:firstLine="440"/>
      <w:jc w:val="both"/>
      <w:keepLines w:val="0"/>
      <w:keepNext w:val="0"/>
    </w:pPr>
    <w:rPr>
      <w:sz w:val="28"/>
      <w:szCs w:val="24"/>
    </w:rPr>
  </w:style>
  <w:style w:type="paragraph" w:styleId="930">
    <w:name w:val="Основной текст с отступом 2"/>
    <w:basedOn w:val="910"/>
    <w:next w:val="930"/>
    <w:link w:val="910"/>
    <w:pPr>
      <w:ind w:left="283"/>
      <w:spacing w:after="120" w:line="480" w:lineRule="auto"/>
    </w:pPr>
  </w:style>
  <w:style w:type="character" w:styleId="931">
    <w:name w:val="Номер страницы"/>
    <w:next w:val="931"/>
    <w:link w:val="910"/>
    <w:rPr>
      <w:rFonts w:ascii="Times New Roman" w:hAnsi="Times New Roman"/>
    </w:rPr>
  </w:style>
  <w:style w:type="paragraph" w:styleId="932">
    <w:name w:val="Тендерные данные"/>
    <w:basedOn w:val="910"/>
    <w:next w:val="932"/>
    <w:link w:val="910"/>
    <w:pPr>
      <w:jc w:val="both"/>
      <w:keepLines w:val="0"/>
      <w:keepNext w:val="0"/>
      <w:spacing w:before="120" w:after="60"/>
      <w:tabs>
        <w:tab w:val="left" w:pos="1985" w:leader="none"/>
      </w:tabs>
    </w:pPr>
    <w:rPr>
      <w:b/>
    </w:rPr>
  </w:style>
  <w:style w:type="paragraph" w:styleId="933">
    <w:name w:val="Название"/>
    <w:basedOn w:val="910"/>
    <w:next w:val="933"/>
    <w:link w:val="956"/>
    <w:qFormat/>
    <w:pPr>
      <w:ind w:right="-145"/>
      <w:jc w:val="center"/>
      <w:keepLines w:val="0"/>
      <w:keepNext w:val="0"/>
      <w:spacing w:line="278" w:lineRule="exact"/>
      <w:shd w:val="clear" w:color="auto" w:fill="ffffff"/>
      <w:widowControl w:val="off"/>
    </w:pPr>
    <w:rPr>
      <w:b/>
      <w:bCs/>
      <w:color w:val="000000"/>
      <w:sz w:val="25"/>
      <w:szCs w:val="25"/>
    </w:rPr>
  </w:style>
  <w:style w:type="table" w:styleId="934">
    <w:name w:val="Сетка таблицы 5"/>
    <w:basedOn w:val="917"/>
    <w:next w:val="934"/>
    <w:link w:val="910"/>
    <w:pPr>
      <w:keepLines/>
      <w:keepNext/>
    </w:pPr>
    <w:tblPr/>
  </w:style>
  <w:style w:type="paragraph" w:styleId="935">
    <w:name w:val="FR1"/>
    <w:next w:val="935"/>
    <w:link w:val="910"/>
    <w:pPr>
      <w:ind w:left="40"/>
      <w:spacing w:before="860" w:after="600"/>
      <w:widowControl w:val="off"/>
    </w:pPr>
    <w:rPr>
      <w:sz w:val="22"/>
      <w:szCs w:val="22"/>
      <w:lang w:val="ru-RU" w:eastAsia="ru-RU" w:bidi="ar-SA"/>
    </w:rPr>
  </w:style>
  <w:style w:type="paragraph" w:styleId="936">
    <w:name w:val="Основной текст"/>
    <w:basedOn w:val="910"/>
    <w:next w:val="936"/>
    <w:link w:val="910"/>
    <w:pPr>
      <w:spacing w:after="120"/>
    </w:pPr>
  </w:style>
  <w:style w:type="paragraph" w:styleId="937">
    <w:name w:val="Подраздел"/>
    <w:basedOn w:val="910"/>
    <w:next w:val="937"/>
    <w:link w:val="910"/>
    <w:pPr>
      <w:jc w:val="center"/>
      <w:keepLines w:val="0"/>
      <w:keepNext w:val="0"/>
      <w:spacing w:before="240" w:after="120"/>
      <w:tabs>
        <w:tab w:val="num" w:pos="360" w:leader="none"/>
      </w:tabs>
    </w:pPr>
    <w:rPr>
      <w:rFonts w:ascii="Arial Narrow" w:hAnsi="Arial Narrow"/>
      <w:b/>
      <w:smallCaps/>
      <w:spacing w:val="-2"/>
      <w:sz w:val="28"/>
      <w:szCs w:val="28"/>
    </w:rPr>
  </w:style>
  <w:style w:type="paragraph" w:styleId="938">
    <w:name w:val="Стиль1"/>
    <w:basedOn w:val="910"/>
    <w:next w:val="938"/>
    <w:link w:val="910"/>
    <w:pPr>
      <w:numPr>
        <w:ilvl w:val="0"/>
        <w:numId w:val="3"/>
      </w:numPr>
      <w:spacing w:after="60"/>
      <w:widowControl w:val="off"/>
      <w:suppressLineNumbers/>
    </w:pPr>
    <w:rPr>
      <w:b/>
      <w:sz w:val="28"/>
      <w:szCs w:val="24"/>
    </w:rPr>
  </w:style>
  <w:style w:type="paragraph" w:styleId="939">
    <w:name w:val="Стиль2"/>
    <w:basedOn w:val="941"/>
    <w:next w:val="939"/>
    <w:link w:val="910"/>
    <w:pPr>
      <w:numPr>
        <w:ilvl w:val="1"/>
        <w:numId w:val="3"/>
      </w:numPr>
      <w:jc w:val="both"/>
      <w:spacing w:after="60"/>
      <w:widowControl w:val="off"/>
      <w:suppressLineNumbers/>
    </w:pPr>
    <w:rPr>
      <w:b/>
    </w:rPr>
  </w:style>
  <w:style w:type="paragraph" w:styleId="940">
    <w:name w:val="Стиль3"/>
    <w:basedOn w:val="930"/>
    <w:next w:val="940"/>
    <w:link w:val="910"/>
    <w:pPr>
      <w:numPr>
        <w:ilvl w:val="2"/>
        <w:numId w:val="3"/>
      </w:numPr>
      <w:jc w:val="both"/>
      <w:keepLines w:val="0"/>
      <w:keepNext w:val="0"/>
      <w:spacing w:after="0" w:line="240" w:lineRule="auto"/>
      <w:widowControl w:val="off"/>
    </w:pPr>
  </w:style>
  <w:style w:type="paragraph" w:styleId="941">
    <w:name w:val="Нумерованный список 2"/>
    <w:basedOn w:val="910"/>
    <w:next w:val="941"/>
    <w:link w:val="910"/>
    <w:pPr>
      <w:ind w:left="432" w:hanging="432"/>
      <w:tabs>
        <w:tab w:val="num" w:pos="432" w:leader="none"/>
      </w:tabs>
    </w:pPr>
  </w:style>
  <w:style w:type="paragraph" w:styleId="942">
    <w:name w:val="ConsTitle"/>
    <w:next w:val="942"/>
    <w:link w:val="910"/>
    <w:pPr>
      <w:ind w:right="19772"/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43">
    <w:name w:val="Основной текст 2"/>
    <w:basedOn w:val="910"/>
    <w:next w:val="943"/>
    <w:link w:val="944"/>
    <w:pPr>
      <w:spacing w:after="120" w:line="480" w:lineRule="auto"/>
    </w:pPr>
  </w:style>
  <w:style w:type="character" w:styleId="944">
    <w:name w:val="Основной текст 2 Знак"/>
    <w:next w:val="944"/>
    <w:link w:val="943"/>
    <w:rPr>
      <w:sz w:val="24"/>
      <w:lang w:val="ru-RU" w:eastAsia="ru-RU" w:bidi="ar-SA"/>
    </w:rPr>
  </w:style>
  <w:style w:type="paragraph" w:styleId="945">
    <w:name w:val="ConsPlusNormal"/>
    <w:next w:val="945"/>
    <w:link w:val="91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46">
    <w:name w:val="FR2"/>
    <w:next w:val="946"/>
    <w:link w:val="910"/>
    <w:pPr>
      <w:jc w:val="both"/>
      <w:spacing w:line="260" w:lineRule="auto"/>
      <w:widowControl w:val="off"/>
    </w:pPr>
    <w:rPr>
      <w:sz w:val="22"/>
      <w:szCs w:val="22"/>
      <w:lang w:val="ru-RU" w:eastAsia="ru-RU" w:bidi="ar-SA"/>
    </w:rPr>
  </w:style>
  <w:style w:type="character" w:styleId="947">
    <w:name w:val="Заголовок 3 Знак"/>
    <w:next w:val="947"/>
    <w:link w:val="913"/>
    <w:uiPriority w:val="99"/>
    <w:rPr>
      <w:rFonts w:ascii="Arial" w:hAnsi="Arial"/>
      <w:sz w:val="24"/>
    </w:rPr>
  </w:style>
  <w:style w:type="paragraph" w:styleId="948">
    <w:name w:val="ConsPlusNonformat"/>
    <w:next w:val="948"/>
    <w:link w:val="910"/>
    <w:uiPriority w:val="99"/>
    <w:rPr>
      <w:rFonts w:ascii="Courier New" w:hAnsi="Courier New" w:cs="Courier New"/>
      <w:lang w:val="ru-RU" w:eastAsia="ru-RU" w:bidi="ar-SA"/>
    </w:rPr>
  </w:style>
  <w:style w:type="paragraph" w:styleId="949">
    <w:name w:val="Без интервала"/>
    <w:next w:val="949"/>
    <w:link w:val="950"/>
    <w:uiPriority w:val="1"/>
    <w:qFormat/>
    <w:rPr>
      <w:rFonts w:ascii="Calibri" w:hAnsi="Calibri"/>
      <w:sz w:val="22"/>
      <w:szCs w:val="22"/>
      <w:lang w:val="ru-RU" w:eastAsia="en-US" w:bidi="ar-SA"/>
    </w:rPr>
  </w:style>
  <w:style w:type="character" w:styleId="950">
    <w:name w:val="Без интервала Знак"/>
    <w:next w:val="950"/>
    <w:link w:val="949"/>
    <w:uiPriority w:val="1"/>
    <w:rPr>
      <w:rFonts w:ascii="Calibri" w:hAnsi="Calibri"/>
      <w:sz w:val="22"/>
      <w:szCs w:val="22"/>
      <w:lang w:val="ru-RU" w:eastAsia="en-US" w:bidi="ar-SA"/>
    </w:rPr>
  </w:style>
  <w:style w:type="paragraph" w:styleId="951">
    <w:name w:val="Текст выноски"/>
    <w:basedOn w:val="910"/>
    <w:next w:val="951"/>
    <w:link w:val="952"/>
    <w:rPr>
      <w:rFonts w:ascii="Tahoma" w:hAnsi="Tahoma" w:cs="Tahoma"/>
      <w:sz w:val="16"/>
      <w:szCs w:val="16"/>
    </w:rPr>
  </w:style>
  <w:style w:type="character" w:styleId="952">
    <w:name w:val="Текст выноски Знак"/>
    <w:next w:val="952"/>
    <w:link w:val="951"/>
    <w:rPr>
      <w:rFonts w:ascii="Tahoma" w:hAnsi="Tahoma" w:cs="Tahoma"/>
      <w:sz w:val="16"/>
      <w:szCs w:val="16"/>
    </w:rPr>
  </w:style>
  <w:style w:type="paragraph" w:styleId="953">
    <w:name w:val="Схема документа"/>
    <w:basedOn w:val="910"/>
    <w:next w:val="953"/>
    <w:link w:val="954"/>
    <w:pPr>
      <w:keepLines w:val="0"/>
      <w:keepNext w:val="0"/>
      <w:shd w:val="clear" w:color="auto" w:fill="000080"/>
    </w:pPr>
    <w:rPr>
      <w:rFonts w:ascii="Tahoma" w:hAnsi="Tahoma" w:cs="Tahoma"/>
      <w:szCs w:val="24"/>
    </w:rPr>
  </w:style>
  <w:style w:type="character" w:styleId="954">
    <w:name w:val="Схема документа Знак"/>
    <w:next w:val="954"/>
    <w:link w:val="953"/>
    <w:rPr>
      <w:rFonts w:ascii="Tahoma" w:hAnsi="Tahoma" w:cs="Tahoma"/>
      <w:sz w:val="24"/>
      <w:szCs w:val="24"/>
      <w:shd w:val="clear" w:color="auto" w:fill="000080"/>
    </w:rPr>
  </w:style>
  <w:style w:type="character" w:styleId="955">
    <w:name w:val="Нижний колонтитул Знак"/>
    <w:next w:val="955"/>
    <w:link w:val="922"/>
    <w:uiPriority w:val="99"/>
    <w:rPr>
      <w:sz w:val="24"/>
    </w:rPr>
  </w:style>
  <w:style w:type="character" w:styleId="956">
    <w:name w:val="Название Знак"/>
    <w:next w:val="956"/>
    <w:link w:val="933"/>
    <w:rPr>
      <w:b/>
      <w:bCs/>
      <w:color w:val="000000"/>
      <w:sz w:val="25"/>
      <w:szCs w:val="25"/>
      <w:lang w:val="ru-RU" w:eastAsia="ru-RU" w:bidi="ar-SA"/>
    </w:rPr>
  </w:style>
  <w:style w:type="paragraph" w:styleId="957">
    <w:name w:val="Основной текст 3"/>
    <w:basedOn w:val="910"/>
    <w:next w:val="957"/>
    <w:link w:val="910"/>
    <w:pPr>
      <w:keepLines w:val="0"/>
      <w:keepNext w:val="0"/>
      <w:spacing w:after="120"/>
    </w:pPr>
    <w:rPr>
      <w:sz w:val="16"/>
      <w:szCs w:val="16"/>
    </w:rPr>
  </w:style>
  <w:style w:type="paragraph" w:styleId="958">
    <w:name w:val=" Знак"/>
    <w:basedOn w:val="910"/>
    <w:next w:val="958"/>
    <w:link w:val="910"/>
    <w:pPr>
      <w:keepLines w:val="0"/>
      <w:keepNext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959">
    <w:name w:val="ConsPlusTitle"/>
    <w:next w:val="959"/>
    <w:link w:val="910"/>
    <w:pPr>
      <w:widowControl w:val="off"/>
    </w:pPr>
    <w:rPr>
      <w:b/>
      <w:bCs/>
      <w:sz w:val="24"/>
      <w:szCs w:val="24"/>
      <w:lang w:val="ru-RU" w:eastAsia="ru-RU" w:bidi="ar-SA"/>
    </w:rPr>
  </w:style>
  <w:style w:type="paragraph" w:styleId="960">
    <w:name w:val=" Знак1 Знак Знак"/>
    <w:basedOn w:val="910"/>
    <w:next w:val="960"/>
    <w:link w:val="916"/>
    <w:pPr>
      <w:keepLines w:val="0"/>
      <w:keepNext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961" w:default="1">
    <w:name w:val="Default Paragraph Font"/>
    <w:uiPriority w:val="1"/>
    <w:semiHidden/>
    <w:unhideWhenUsed/>
  </w:style>
  <w:style w:type="numbering" w:styleId="962" w:default="1">
    <w:name w:val="No List"/>
    <w:uiPriority w:val="99"/>
    <w:semiHidden/>
    <w:unhideWhenUsed/>
  </w:style>
  <w:style w:type="table" w:styleId="963" w:default="1">
    <w:name w:val="Normal Table"/>
    <w:uiPriority w:val="99"/>
    <w:semiHidden/>
    <w:unhideWhenUsed/>
    <w:tblPr/>
  </w:style>
  <w:style w:type="paragraph" w:styleId="964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УТМР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ананьев</dc:creator>
  <cp:revision>71</cp:revision>
  <dcterms:created xsi:type="dcterms:W3CDTF">2018-08-17T07:27:00Z</dcterms:created>
  <dcterms:modified xsi:type="dcterms:W3CDTF">2024-05-06T11:57:13Z</dcterms:modified>
  <cp:version>983040</cp:version>
</cp:coreProperties>
</file>